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1D3DD5" w:rsidRPr="004A2179" w14:paraId="15A2AFAA" w14:textId="77777777" w:rsidTr="001D3DD5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49DCA5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1D3DD5" w:rsidRPr="004A2179" w14:paraId="000EFFDC" w14:textId="77777777" w:rsidTr="001D3DD5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1D39BAD7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 за 5. 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4AC198C8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1D3DD5" w:rsidRPr="004A2179" w14:paraId="2115D11E" w14:textId="77777777" w:rsidTr="001D3DD5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A7A4E2C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1D3DD5" w:rsidRPr="004A2179" w14:paraId="208BAD9F" w14:textId="77777777" w:rsidTr="001D3DD5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0438EC" w14:textId="5244044B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E56F7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30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608AB73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15A61BF8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1D3DD5" w:rsidRPr="004A2179" w14:paraId="5A3C0D4A" w14:textId="77777777" w:rsidTr="001D3DD5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9906CE7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24AE9FFA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1D3DD5" w:rsidRPr="004A2179" w14:paraId="10AA04AB" w14:textId="77777777" w:rsidTr="001D3DD5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CD6B70F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643998DB" w14:textId="77777777" w:rsidR="001D3DD5" w:rsidRPr="004A2179" w:rsidRDefault="00AE56F7" w:rsidP="001D3DD5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AE56F7">
              <w:rPr>
                <w:rFonts w:eastAsia="Times New Roman" w:cstheme="minorHAnsi"/>
                <w:lang w:val="sr-Cyrl-RS" w:eastAsia="sr-Latn-CS"/>
              </w:rPr>
              <w:t>Воде на копну</w:t>
            </w:r>
          </w:p>
        </w:tc>
      </w:tr>
      <w:tr w:rsidR="001D3DD5" w:rsidRPr="004A2179" w14:paraId="5093769F" w14:textId="77777777" w:rsidTr="001D3DD5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581D84E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41540D6A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1D3DD5" w:rsidRPr="004A2179" w14:paraId="6A5565CE" w14:textId="77777777" w:rsidTr="001D3DD5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43A86CE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14526CE6" w14:textId="77777777" w:rsidR="00E622CD" w:rsidRPr="00E622CD" w:rsidRDefault="00E622CD" w:rsidP="00E622CD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E622CD">
              <w:rPr>
                <w:rFonts w:eastAsia="Calibri" w:cstheme="minorHAnsi"/>
                <w:lang w:val="sr-Cyrl-RS"/>
              </w:rPr>
              <w:t xml:space="preserve">Усвајање наставних садржаја о </w:t>
            </w:r>
            <w:r>
              <w:rPr>
                <w:rFonts w:eastAsia="Calibri" w:cstheme="minorHAnsi"/>
                <w:lang w:val="sr-Cyrl-RS"/>
              </w:rPr>
              <w:t>води на копну.</w:t>
            </w:r>
          </w:p>
          <w:p w14:paraId="392861C9" w14:textId="77777777" w:rsidR="00E622CD" w:rsidRPr="00E622CD" w:rsidRDefault="00E622CD" w:rsidP="00E622CD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E622CD">
              <w:rPr>
                <w:rFonts w:eastAsia="Calibri" w:cstheme="minorHAnsi"/>
                <w:lang w:val="sr-Cyrl-RS"/>
              </w:rPr>
              <w:t>Развијање вештине уочавања и препознавања.</w:t>
            </w:r>
          </w:p>
          <w:p w14:paraId="5D3C38A1" w14:textId="77777777" w:rsidR="001D3DD5" w:rsidRPr="004A2179" w:rsidRDefault="00E622CD" w:rsidP="00E622CD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E622CD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1D3DD5" w:rsidRPr="004A2179" w14:paraId="2A81134D" w14:textId="77777777" w:rsidTr="001D3DD5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692F9090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60C9C066" w14:textId="77777777" w:rsidR="001D3DD5" w:rsidRPr="004A2179" w:rsidRDefault="001D3DD5" w:rsidP="001D3DD5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4A2179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36E6EBF6" w14:textId="77777777" w:rsidR="001D3DD5" w:rsidRDefault="00E622CD" w:rsidP="00531CED">
            <w:pPr>
              <w:pStyle w:val="Bulet"/>
            </w:pPr>
            <w:r>
              <w:t>изврши поделу воде на копну;</w:t>
            </w:r>
          </w:p>
          <w:p w14:paraId="53F70D37" w14:textId="77777777" w:rsidR="00E622CD" w:rsidRDefault="00E622CD" w:rsidP="00531CED">
            <w:pPr>
              <w:pStyle w:val="Bulet"/>
            </w:pPr>
            <w:r>
              <w:t>објасни издан и артешку издан;</w:t>
            </w:r>
          </w:p>
          <w:p w14:paraId="47C2D072" w14:textId="77777777" w:rsidR="00E622CD" w:rsidRDefault="00E622CD" w:rsidP="00531CED">
            <w:pPr>
              <w:pStyle w:val="Bulet"/>
            </w:pPr>
            <w:r>
              <w:t xml:space="preserve">објасни појмове </w:t>
            </w:r>
            <w:r w:rsidRPr="00E622CD">
              <w:t>ге</w:t>
            </w:r>
            <w:r>
              <w:t>јзири, минерални извори и врела;</w:t>
            </w:r>
          </w:p>
          <w:p w14:paraId="17C37A9C" w14:textId="77777777" w:rsidR="00E622CD" w:rsidRPr="00E622CD" w:rsidRDefault="00E622CD" w:rsidP="00531CED">
            <w:pPr>
              <w:pStyle w:val="Bulet"/>
            </w:pPr>
            <w:r>
              <w:t>објасни елементе речног тока;</w:t>
            </w:r>
          </w:p>
          <w:p w14:paraId="41437A4E" w14:textId="77777777" w:rsidR="00E622CD" w:rsidRDefault="00E622CD" w:rsidP="00531CED">
            <w:pPr>
              <w:pStyle w:val="Bulet"/>
            </w:pPr>
            <w:r>
              <w:t>прави разлику између речног</w:t>
            </w:r>
            <w:r w:rsidRPr="00E622CD">
              <w:t xml:space="preserve"> систем</w:t>
            </w:r>
            <w:r>
              <w:t>а, речне мреже и речног слива;</w:t>
            </w:r>
          </w:p>
          <w:p w14:paraId="54B7CEB0" w14:textId="77777777" w:rsidR="00E622CD" w:rsidRPr="004A2179" w:rsidRDefault="00E622CD" w:rsidP="00531CED">
            <w:pPr>
              <w:pStyle w:val="Bulet"/>
            </w:pPr>
            <w:r>
              <w:t>објасни настанак и поделу језера.</w:t>
            </w:r>
          </w:p>
        </w:tc>
      </w:tr>
      <w:tr w:rsidR="001D3DD5" w:rsidRPr="004A2179" w14:paraId="6F0DBC04" w14:textId="77777777" w:rsidTr="001D3DD5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4CE30E3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5364BFB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1D3DD5" w:rsidRPr="004A2179" w14:paraId="0E7749C2" w14:textId="77777777" w:rsidTr="001D3DD5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CF2CB81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0975FCFE" w14:textId="0BEC1162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1D3DD5" w:rsidRPr="004A2179" w14:paraId="0836BA22" w14:textId="77777777" w:rsidTr="001D3DD5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15554C5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11A1D360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1D3DD5" w:rsidRPr="004A2179" w14:paraId="7E89C5A3" w14:textId="77777777" w:rsidTr="001D3DD5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68F5CEE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34ECE13E" w14:textId="53E59683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1D3DD5" w:rsidRPr="004A2179" w14:paraId="0F161C5A" w14:textId="77777777" w:rsidTr="001D3DD5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66FEE50" w14:textId="77777777" w:rsidR="001D3DD5" w:rsidRPr="004A2179" w:rsidRDefault="001D3DD5" w:rsidP="001D3DD5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4A2179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1D3DD5" w:rsidRPr="004A2179" w14:paraId="38403670" w14:textId="77777777" w:rsidTr="001D3DD5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E4A5F64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663A7018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4A2179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4A2179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6AEB30B8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5BB8E12D" w14:textId="77777777" w:rsidR="001D3DD5" w:rsidRPr="00AE56F7" w:rsidRDefault="00AE56F7" w:rsidP="00AE56F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AE56F7">
              <w:rPr>
                <w:rFonts w:eastAsia="Times New Roman" w:cstheme="minorHAnsi"/>
                <w:color w:val="000000"/>
                <w:lang w:val="sr-Cyrl-CS" w:eastAsia="sr-Latn-CS"/>
              </w:rPr>
              <w:t>Наставник мотивише ученике да самостално објасне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процес кружења воде у природи. </w:t>
            </w:r>
            <w:r w:rsidRPr="00AE56F7">
              <w:rPr>
                <w:rFonts w:eastAsia="Times New Roman" w:cstheme="minorHAnsi"/>
                <w:color w:val="000000"/>
                <w:lang w:val="sr-Cyrl-CS" w:eastAsia="sr-Latn-CS"/>
              </w:rPr>
              <w:t>Подстиче ученике да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самостално доносе закључке. </w:t>
            </w:r>
            <w:r w:rsidRPr="00AE56F7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Усмерава ученике на критичко повезивање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обрађених садржај о хидросфери. </w:t>
            </w:r>
            <w:r w:rsidRPr="00AE56F7">
              <w:rPr>
                <w:rFonts w:eastAsia="Times New Roman" w:cstheme="minorHAnsi"/>
                <w:color w:val="000000"/>
                <w:lang w:val="sr-Cyrl-CS" w:eastAsia="sr-Latn-CS"/>
              </w:rPr>
              <w:t>Прати активности ученика.</w:t>
            </w:r>
          </w:p>
          <w:p w14:paraId="5EA36F8F" w14:textId="77777777" w:rsidR="00AE56F7" w:rsidRPr="004A2179" w:rsidRDefault="00AE56F7" w:rsidP="001D3DD5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3EFBB696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59987913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4969ACE9" w14:textId="77777777" w:rsidR="00AE56F7" w:rsidRPr="00AE56F7" w:rsidRDefault="00AE56F7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AE56F7">
              <w:rPr>
                <w:rFonts w:eastAsia="Times New Roman" w:cstheme="minorHAnsi"/>
                <w:lang w:val="sr-Cyrl-RS"/>
              </w:rPr>
              <w:t>Наставник врши поделу вода на копну на површинске и подземне.</w:t>
            </w:r>
          </w:p>
          <w:p w14:paraId="761B4CC5" w14:textId="77777777" w:rsidR="00AE56F7" w:rsidRDefault="00AE56F7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105D1183" w14:textId="77777777" w:rsidR="00AE56F7" w:rsidRPr="00AE56F7" w:rsidRDefault="00AE56F7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AE56F7">
              <w:rPr>
                <w:rFonts w:eastAsia="Times New Roman" w:cstheme="minorHAnsi"/>
                <w:lang w:val="sr-Cyrl-RS"/>
              </w:rPr>
              <w:t>Објашњава површинске воде.</w:t>
            </w:r>
          </w:p>
          <w:p w14:paraId="5D759073" w14:textId="77777777" w:rsidR="00AE56F7" w:rsidRDefault="00AE56F7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02337F05" w14:textId="77777777" w:rsidR="00AE56F7" w:rsidRPr="00AE56F7" w:rsidRDefault="00AE56F7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AE56F7">
              <w:rPr>
                <w:rFonts w:eastAsia="Times New Roman" w:cstheme="minorHAnsi"/>
                <w:lang w:val="sr-Cyrl-RS"/>
              </w:rPr>
              <w:t>Објашњава подземне воде и уводи нове појмове, издан и артешка издан.</w:t>
            </w:r>
            <w:r>
              <w:rPr>
                <w:rFonts w:eastAsia="Times New Roman" w:cstheme="minorHAnsi"/>
                <w:lang w:val="sr-Cyrl-RS"/>
              </w:rPr>
              <w:t xml:space="preserve"> Подземна вода се налази у горњим слојевима Земљине коре. </w:t>
            </w:r>
            <w:r w:rsidRPr="00AE56F7">
              <w:rPr>
                <w:rFonts w:eastAsia="Times New Roman" w:cstheme="minorHAnsi"/>
                <w:lang w:val="sr-Cyrl-RS"/>
              </w:rPr>
              <w:t>Атмосферске</w:t>
            </w:r>
            <w:r>
              <w:rPr>
                <w:rFonts w:eastAsia="Times New Roman" w:cstheme="minorHAnsi"/>
                <w:lang w:val="sr-Cyrl-RS"/>
              </w:rPr>
              <w:t xml:space="preserve"> воде пролазе кроз мноштво пукотина и канала, испуњавајући их водом. Када наиђе на непропусне стене зауставља се и формира акумулацију подземне воде која се назива издан. Међутим, често се дешава да подземна вода буде заро</w:t>
            </w:r>
            <w:r w:rsidRPr="00AE56F7">
              <w:rPr>
                <w:rFonts w:eastAsia="Times New Roman" w:cstheme="minorHAnsi"/>
                <w:lang w:val="sr-Cyrl-RS"/>
              </w:rPr>
              <w:t>бљена између два непропу</w:t>
            </w:r>
            <w:r>
              <w:rPr>
                <w:rFonts w:eastAsia="Times New Roman" w:cstheme="minorHAnsi"/>
                <w:lang w:val="sr-Cyrl-RS"/>
              </w:rPr>
              <w:t xml:space="preserve">сна </w:t>
            </w:r>
            <w:r w:rsidRPr="00AE56F7">
              <w:rPr>
                <w:rFonts w:eastAsia="Times New Roman" w:cstheme="minorHAnsi"/>
                <w:lang w:val="sr-Cyrl-RS"/>
              </w:rPr>
              <w:t>слоја, то је онда артешка издан.</w:t>
            </w:r>
          </w:p>
          <w:p w14:paraId="0C9CA43B" w14:textId="77777777" w:rsidR="00AE56F7" w:rsidRDefault="00AE56F7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705534DD" w14:textId="77777777" w:rsidR="00AE56F7" w:rsidRPr="00AE56F7" w:rsidRDefault="00AE56F7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AE56F7">
              <w:rPr>
                <w:rFonts w:eastAsia="Times New Roman" w:cstheme="minorHAnsi"/>
                <w:lang w:val="sr-Cyrl-RS"/>
              </w:rPr>
              <w:t>Путем видео бима приказује слику из дигиталног уџбеника на којој је представљена артешка издан.</w:t>
            </w:r>
          </w:p>
          <w:p w14:paraId="0FD9F36C" w14:textId="77777777" w:rsidR="00AE56F7" w:rsidRDefault="00AE56F7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375C2537" w14:textId="77777777" w:rsidR="00AE56F7" w:rsidRPr="00AE56F7" w:rsidRDefault="00AE56F7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AE56F7">
              <w:rPr>
                <w:rFonts w:eastAsia="Times New Roman" w:cstheme="minorHAnsi"/>
                <w:lang w:val="sr-Cyrl-RS"/>
              </w:rPr>
              <w:t>Наставник наводи да постоји више типова извора.</w:t>
            </w:r>
          </w:p>
          <w:p w14:paraId="650C848C" w14:textId="77777777" w:rsidR="00AE56F7" w:rsidRDefault="00AE56F7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2C45D956" w14:textId="77777777" w:rsidR="00AE56F7" w:rsidRDefault="00AE56F7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AE56F7">
              <w:rPr>
                <w:rFonts w:eastAsia="Times New Roman" w:cstheme="minorHAnsi"/>
                <w:lang w:val="sr-Cyrl-RS"/>
              </w:rPr>
              <w:lastRenderedPageBreak/>
              <w:t>Објашњава шта су гејзири, минерални извори и врела.</w:t>
            </w:r>
            <w:r>
              <w:t xml:space="preserve"> </w:t>
            </w:r>
            <w:r>
              <w:rPr>
                <w:rFonts w:eastAsia="Times New Roman" w:cstheme="minorHAnsi"/>
                <w:lang w:val="sr-Cyrl-RS"/>
              </w:rPr>
              <w:t>У вул</w:t>
            </w:r>
            <w:r w:rsidRPr="00AE56F7">
              <w:rPr>
                <w:rFonts w:eastAsia="Times New Roman" w:cstheme="minorHAnsi"/>
                <w:lang w:val="sr-Cyrl-RS"/>
              </w:rPr>
              <w:t>канским областима топла в</w:t>
            </w:r>
            <w:r>
              <w:rPr>
                <w:rFonts w:eastAsia="Times New Roman" w:cstheme="minorHAnsi"/>
                <w:lang w:val="sr-Cyrl-RS"/>
              </w:rPr>
              <w:t xml:space="preserve">ода из Земљине унутрашњости под </w:t>
            </w:r>
            <w:r w:rsidRPr="00AE56F7">
              <w:rPr>
                <w:rFonts w:eastAsia="Times New Roman" w:cstheme="minorHAnsi"/>
                <w:lang w:val="sr-Cyrl-RS"/>
              </w:rPr>
              <w:t>великим притиском избија на</w:t>
            </w:r>
            <w:r>
              <w:rPr>
                <w:rFonts w:eastAsia="Times New Roman" w:cstheme="minorHAnsi"/>
                <w:lang w:val="sr-Cyrl-RS"/>
              </w:rPr>
              <w:t xml:space="preserve"> површину у виду гејзира, изво</w:t>
            </w:r>
            <w:r w:rsidR="00E622CD">
              <w:rPr>
                <w:rFonts w:eastAsia="Times New Roman" w:cstheme="minorHAnsi"/>
                <w:lang w:val="sr-Cyrl-RS"/>
              </w:rPr>
              <w:t xml:space="preserve">ра вреле воде и водене паре. </w:t>
            </w:r>
            <w:r w:rsidRPr="00AE56F7">
              <w:rPr>
                <w:rFonts w:eastAsia="Times New Roman" w:cstheme="minorHAnsi"/>
                <w:lang w:val="sr-Cyrl-RS"/>
              </w:rPr>
              <w:t>Минерални извори су извори п</w:t>
            </w:r>
            <w:r>
              <w:rPr>
                <w:rFonts w:eastAsia="Times New Roman" w:cstheme="minorHAnsi"/>
                <w:lang w:val="sr-Cyrl-RS"/>
              </w:rPr>
              <w:t>одземне воде која је богата ми</w:t>
            </w:r>
            <w:r w:rsidRPr="00AE56F7">
              <w:rPr>
                <w:rFonts w:eastAsia="Times New Roman" w:cstheme="minorHAnsi"/>
                <w:lang w:val="sr-Cyrl-RS"/>
              </w:rPr>
              <w:t>нералним материјама, које имај</w:t>
            </w:r>
            <w:r>
              <w:rPr>
                <w:rFonts w:eastAsia="Times New Roman" w:cstheme="minorHAnsi"/>
                <w:lang w:val="sr-Cyrl-RS"/>
              </w:rPr>
              <w:t xml:space="preserve">у лековито својство. На местима </w:t>
            </w:r>
            <w:r w:rsidRPr="00AE56F7">
              <w:rPr>
                <w:rFonts w:eastAsia="Times New Roman" w:cstheme="minorHAnsi"/>
                <w:lang w:val="sr-Cyrl-RS"/>
              </w:rPr>
              <w:t>где извире минерална и терма</w:t>
            </w:r>
            <w:r>
              <w:rPr>
                <w:rFonts w:eastAsia="Times New Roman" w:cstheme="minorHAnsi"/>
                <w:lang w:val="sr-Cyrl-RS"/>
              </w:rPr>
              <w:t xml:space="preserve">лна вода често се налазе бање и </w:t>
            </w:r>
            <w:r w:rsidR="00E622CD">
              <w:rPr>
                <w:rFonts w:eastAsia="Times New Roman" w:cstheme="minorHAnsi"/>
                <w:lang w:val="sr-Cyrl-RS"/>
              </w:rPr>
              <w:t xml:space="preserve">лечилишта. </w:t>
            </w:r>
            <w:r w:rsidRPr="00AE56F7">
              <w:rPr>
                <w:rFonts w:eastAsia="Times New Roman" w:cstheme="minorHAnsi"/>
                <w:lang w:val="sr-Cyrl-RS"/>
              </w:rPr>
              <w:t>Врела су јаки крашки извори. Ј</w:t>
            </w:r>
            <w:r>
              <w:rPr>
                <w:rFonts w:eastAsia="Times New Roman" w:cstheme="minorHAnsi"/>
                <w:lang w:val="sr-Cyrl-RS"/>
              </w:rPr>
              <w:t>ављају се у кречњачким предели</w:t>
            </w:r>
            <w:r w:rsidRPr="00AE56F7">
              <w:rPr>
                <w:rFonts w:eastAsia="Times New Roman" w:cstheme="minorHAnsi"/>
                <w:lang w:val="sr-Cyrl-RS"/>
              </w:rPr>
              <w:t>ма на местима где подземни токови избијају на површину.</w:t>
            </w:r>
          </w:p>
          <w:p w14:paraId="0EAF6FFE" w14:textId="77777777" w:rsidR="00AE56F7" w:rsidRPr="00AE56F7" w:rsidRDefault="00AE56F7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7B681C24" w14:textId="7DD3E0C6" w:rsidR="00AE56F7" w:rsidRPr="00AE56F7" w:rsidRDefault="00AE56F7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Објашњава појам термалне воде и н</w:t>
            </w:r>
            <w:r w:rsidRPr="00AE56F7">
              <w:rPr>
                <w:rFonts w:eastAsia="Times New Roman" w:cstheme="minorHAnsi"/>
                <w:lang w:val="sr-Cyrl-RS"/>
              </w:rPr>
              <w:t>аводи знача</w:t>
            </w:r>
            <w:r>
              <w:rPr>
                <w:rFonts w:eastAsia="Times New Roman" w:cstheme="minorHAnsi"/>
                <w:lang w:val="sr-Cyrl-RS"/>
              </w:rPr>
              <w:t xml:space="preserve">ј бања, посебно у сврху лечења. </w:t>
            </w:r>
            <w:r w:rsidRPr="00AE56F7">
              <w:rPr>
                <w:rFonts w:eastAsia="Times New Roman" w:cstheme="minorHAnsi"/>
                <w:lang w:val="sr-Cyrl-RS"/>
              </w:rPr>
              <w:t>Упућује ученике да прочитају текст у боксу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AE56F7">
              <w:rPr>
                <w:rFonts w:eastAsia="Times New Roman" w:cstheme="minorHAnsi"/>
                <w:lang w:val="sr-Cyrl-RS"/>
              </w:rPr>
              <w:t>Занимљивост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 w:rsidRPr="00AE56F7">
              <w:rPr>
                <w:rFonts w:eastAsia="Times New Roman" w:cstheme="minorHAnsi"/>
                <w:lang w:val="sr-Cyrl-RS"/>
              </w:rPr>
              <w:t xml:space="preserve"> о бањама Србије.</w:t>
            </w:r>
          </w:p>
          <w:p w14:paraId="640C8C1C" w14:textId="77777777" w:rsidR="00AE56F7" w:rsidRDefault="00AE56F7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5067F1E7" w14:textId="77777777" w:rsidR="00AE56F7" w:rsidRPr="00AE56F7" w:rsidRDefault="00AE56F7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AE56F7">
              <w:rPr>
                <w:rFonts w:eastAsia="Times New Roman" w:cstheme="minorHAnsi"/>
                <w:lang w:val="sr-Cyrl-RS"/>
              </w:rPr>
              <w:t>Објашњава елементе речног тока.</w:t>
            </w:r>
          </w:p>
          <w:p w14:paraId="3EB7FBB1" w14:textId="77777777" w:rsidR="00AE56F7" w:rsidRDefault="00AE56F7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333F87CC" w14:textId="77777777" w:rsidR="00AE56F7" w:rsidRPr="00AE56F7" w:rsidRDefault="00AE56F7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AE56F7">
              <w:rPr>
                <w:rFonts w:eastAsia="Times New Roman" w:cstheme="minorHAnsi"/>
                <w:lang w:val="sr-Cyrl-RS"/>
              </w:rPr>
              <w:t>Објашњава речни систем, речну мрежу и речни слив.</w:t>
            </w:r>
            <w:r>
              <w:t xml:space="preserve"> </w:t>
            </w:r>
            <w:r w:rsidRPr="00AE56F7">
              <w:rPr>
                <w:rFonts w:eastAsia="Times New Roman" w:cstheme="minorHAnsi"/>
                <w:lang w:val="sr-Cyrl-RS"/>
              </w:rPr>
              <w:t>Главна река</w:t>
            </w:r>
            <w:r w:rsidR="00E622CD">
              <w:rPr>
                <w:rFonts w:eastAsia="Times New Roman" w:cstheme="minorHAnsi"/>
                <w:lang w:val="sr-Cyrl-RS"/>
              </w:rPr>
              <w:t xml:space="preserve"> са својим притокама чини речни </w:t>
            </w:r>
            <w:r w:rsidRPr="00AE56F7">
              <w:rPr>
                <w:rFonts w:eastAsia="Times New Roman" w:cstheme="minorHAnsi"/>
                <w:lang w:val="sr-Cyrl-RS"/>
              </w:rPr>
              <w:t>систем (на пример река Нишава</w:t>
            </w:r>
            <w:r w:rsidR="00E622CD">
              <w:rPr>
                <w:rFonts w:eastAsia="Times New Roman" w:cstheme="minorHAnsi"/>
                <w:lang w:val="sr-Cyrl-RS"/>
              </w:rPr>
              <w:t xml:space="preserve"> са својим притокама). Све реке </w:t>
            </w:r>
            <w:r w:rsidRPr="00AE56F7">
              <w:rPr>
                <w:rFonts w:eastAsia="Times New Roman" w:cstheme="minorHAnsi"/>
                <w:lang w:val="sr-Cyrl-RS"/>
              </w:rPr>
              <w:t>неке територије чине речну м</w:t>
            </w:r>
            <w:r w:rsidR="00E622CD">
              <w:rPr>
                <w:rFonts w:eastAsia="Times New Roman" w:cstheme="minorHAnsi"/>
                <w:lang w:val="sr-Cyrl-RS"/>
              </w:rPr>
              <w:t>режу (све реке Србије чине реч</w:t>
            </w:r>
            <w:r w:rsidRPr="00AE56F7">
              <w:rPr>
                <w:rFonts w:eastAsia="Times New Roman" w:cstheme="minorHAnsi"/>
                <w:lang w:val="sr-Cyrl-RS"/>
              </w:rPr>
              <w:t>ну мрежу Србије). Површина са к</w:t>
            </w:r>
            <w:r w:rsidR="00E622CD">
              <w:rPr>
                <w:rFonts w:eastAsia="Times New Roman" w:cstheme="minorHAnsi"/>
                <w:lang w:val="sr-Cyrl-RS"/>
              </w:rPr>
              <w:t xml:space="preserve">оје се све воде сливају у једну </w:t>
            </w:r>
            <w:r w:rsidRPr="00AE56F7">
              <w:rPr>
                <w:rFonts w:eastAsia="Times New Roman" w:cstheme="minorHAnsi"/>
                <w:lang w:val="sr-Cyrl-RS"/>
              </w:rPr>
              <w:t>реку назива се речни слив.</w:t>
            </w:r>
          </w:p>
          <w:p w14:paraId="2749766D" w14:textId="77777777" w:rsidR="00E622CD" w:rsidRDefault="00E622CD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4850FADB" w14:textId="77777777" w:rsidR="00E622CD" w:rsidRDefault="00AE56F7" w:rsidP="00E622CD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AE56F7">
              <w:rPr>
                <w:rFonts w:eastAsia="Times New Roman" w:cstheme="minorHAnsi"/>
                <w:lang w:val="sr-Cyrl-RS"/>
              </w:rPr>
              <w:t xml:space="preserve">Објашњава </w:t>
            </w:r>
            <w:r w:rsidR="00E622CD">
              <w:rPr>
                <w:rFonts w:eastAsia="Times New Roman" w:cstheme="minorHAnsi"/>
                <w:lang w:val="sr-Cyrl-RS"/>
              </w:rPr>
              <w:t>појам језера и њихову поделу.</w:t>
            </w:r>
            <w:r w:rsidR="00E622CD">
              <w:t xml:space="preserve"> </w:t>
            </w:r>
            <w:r w:rsidR="00E622CD" w:rsidRPr="00E622CD">
              <w:rPr>
                <w:rFonts w:eastAsia="Times New Roman" w:cstheme="minorHAnsi"/>
                <w:lang w:val="sr-Cyrl-RS"/>
              </w:rPr>
              <w:t>Језера су удубљења на копну исп</w:t>
            </w:r>
            <w:r w:rsidR="00E622CD">
              <w:rPr>
                <w:rFonts w:eastAsia="Times New Roman" w:cstheme="minorHAnsi"/>
                <w:lang w:val="sr-Cyrl-RS"/>
              </w:rPr>
              <w:t>уњена водом. Састоје се од уду</w:t>
            </w:r>
            <w:r w:rsidR="00E622CD" w:rsidRPr="00E622CD">
              <w:rPr>
                <w:rFonts w:eastAsia="Times New Roman" w:cstheme="minorHAnsi"/>
                <w:lang w:val="sr-Cyrl-RS"/>
              </w:rPr>
              <w:t xml:space="preserve">бљења у коме је језеро смештено </w:t>
            </w:r>
            <w:r w:rsidR="00E622CD">
              <w:rPr>
                <w:rFonts w:eastAsia="Times New Roman" w:cstheme="minorHAnsi"/>
                <w:lang w:val="sr-Cyrl-RS"/>
              </w:rPr>
              <w:t xml:space="preserve">(језерски басен) и воде која га </w:t>
            </w:r>
            <w:r w:rsidR="00E622CD" w:rsidRPr="00E622CD">
              <w:rPr>
                <w:rFonts w:eastAsia="Times New Roman" w:cstheme="minorHAnsi"/>
                <w:lang w:val="sr-Cyrl-RS"/>
              </w:rPr>
              <w:t>испуњава. Према начину постанк</w:t>
            </w:r>
            <w:r w:rsidR="00E622CD">
              <w:rPr>
                <w:rFonts w:eastAsia="Times New Roman" w:cstheme="minorHAnsi"/>
                <w:lang w:val="sr-Cyrl-RS"/>
              </w:rPr>
              <w:t xml:space="preserve">а језерских басена, језера могу бити природна и вештачка. </w:t>
            </w:r>
            <w:r w:rsidR="00E622CD" w:rsidRPr="00E622CD">
              <w:rPr>
                <w:rFonts w:eastAsia="Times New Roman" w:cstheme="minorHAnsi"/>
                <w:lang w:val="sr-Cyrl-RS"/>
              </w:rPr>
              <w:t xml:space="preserve">Природна језера се према начину постанка </w:t>
            </w:r>
            <w:r w:rsidR="00E622CD">
              <w:rPr>
                <w:rFonts w:eastAsia="Times New Roman" w:cstheme="minorHAnsi"/>
                <w:lang w:val="sr-Cyrl-RS"/>
              </w:rPr>
              <w:t xml:space="preserve">деле на тектонска, </w:t>
            </w:r>
            <w:r w:rsidR="00E622CD" w:rsidRPr="00E622CD">
              <w:rPr>
                <w:rFonts w:eastAsia="Times New Roman" w:cstheme="minorHAnsi"/>
                <w:lang w:val="sr-Cyrl-RS"/>
              </w:rPr>
              <w:t>ерозивна и акумулативна.</w:t>
            </w:r>
          </w:p>
          <w:p w14:paraId="65B4736E" w14:textId="77777777" w:rsidR="00E622CD" w:rsidRDefault="00E622CD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56BD34ED" w14:textId="239C4B24" w:rsidR="00AE56F7" w:rsidRPr="00AE56F7" w:rsidRDefault="00AE56F7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AE56F7">
              <w:rPr>
                <w:rFonts w:eastAsia="Times New Roman" w:cstheme="minorHAnsi"/>
                <w:lang w:val="sr-Cyrl-RS"/>
              </w:rPr>
              <w:t>Упућује ученике да прочитају текст у боксу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AE56F7">
              <w:rPr>
                <w:rFonts w:eastAsia="Times New Roman" w:cstheme="minorHAnsi"/>
                <w:lang w:val="sr-Cyrl-RS"/>
              </w:rPr>
              <w:t>Занимљивост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 w:rsidRPr="00AE56F7">
              <w:rPr>
                <w:rFonts w:eastAsia="Times New Roman" w:cstheme="minorHAnsi"/>
                <w:lang w:val="sr-Cyrl-RS"/>
              </w:rPr>
              <w:t xml:space="preserve"> о Аралском језеру.</w:t>
            </w:r>
          </w:p>
          <w:p w14:paraId="33A44C81" w14:textId="77777777" w:rsidR="00E622CD" w:rsidRDefault="00E622CD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4117B3A0" w14:textId="77777777" w:rsidR="00AE56F7" w:rsidRPr="00AE56F7" w:rsidRDefault="00AE56F7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AE56F7">
              <w:rPr>
                <w:rFonts w:eastAsia="Times New Roman" w:cstheme="minorHAnsi"/>
                <w:lang w:val="sr-Cyrl-RS"/>
              </w:rPr>
              <w:t>Објашњава настанак свих типова језера.</w:t>
            </w:r>
          </w:p>
          <w:p w14:paraId="4552D4E5" w14:textId="77777777" w:rsidR="00E622CD" w:rsidRDefault="00E622CD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15BE31E1" w14:textId="77777777" w:rsidR="001D3DD5" w:rsidRPr="00AE56F7" w:rsidRDefault="00AE56F7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AE56F7">
              <w:rPr>
                <w:rFonts w:eastAsia="Times New Roman" w:cstheme="minorHAnsi"/>
                <w:lang w:val="sr-Cyrl-RS"/>
              </w:rPr>
              <w:t>Прати ангажовање ученика током часа.</w:t>
            </w:r>
          </w:p>
          <w:p w14:paraId="3C8C52AA" w14:textId="77777777" w:rsidR="00AE56F7" w:rsidRPr="004A2179" w:rsidRDefault="00AE56F7" w:rsidP="001D3DD5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6E4C19FF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788E4E75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0664E468" w14:textId="730F1E11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lang w:val="sr-Cyrl-RS"/>
              </w:rPr>
              <w:t>На крају часа ученици утврђују научено попуњавајући резиме на крају лекције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4A2179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 w:rsidRPr="004A2179"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 w:rsidRPr="004A2179">
              <w:rPr>
                <w:rFonts w:eastAsia="Times New Roman" w:cstheme="minorHAnsi"/>
                <w:lang w:val="sr-Cyrl-RS"/>
              </w:rPr>
              <w:t>потребно да прочитају лекцију, размисли о наученом и реше задатке.</w:t>
            </w:r>
          </w:p>
          <w:p w14:paraId="4268598C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1D3DD5" w:rsidRPr="004A2179" w14:paraId="354DC2D5" w14:textId="77777777" w:rsidTr="001D3DD5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127533B8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1D3DD5" w:rsidRPr="004A2179" w14:paraId="6DF471D0" w14:textId="77777777" w:rsidTr="001D3DD5">
        <w:trPr>
          <w:trHeight w:val="859"/>
          <w:jc w:val="center"/>
        </w:trPr>
        <w:tc>
          <w:tcPr>
            <w:tcW w:w="9717" w:type="dxa"/>
            <w:gridSpan w:val="5"/>
          </w:tcPr>
          <w:p w14:paraId="03382692" w14:textId="77777777" w:rsidR="001D3DD5" w:rsidRPr="004A2179" w:rsidRDefault="001D3DD5" w:rsidP="001D3DD5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C2C6391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1D3DD5" w:rsidRPr="004A2179" w14:paraId="246D2377" w14:textId="77777777" w:rsidTr="001D3DD5">
        <w:trPr>
          <w:trHeight w:val="859"/>
          <w:jc w:val="center"/>
        </w:trPr>
        <w:tc>
          <w:tcPr>
            <w:tcW w:w="9717" w:type="dxa"/>
            <w:gridSpan w:val="5"/>
          </w:tcPr>
          <w:p w14:paraId="55BF3BFC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D3DD5" w:rsidRPr="004A2179" w14:paraId="4B2CC3EE" w14:textId="77777777" w:rsidTr="001D3DD5">
        <w:trPr>
          <w:trHeight w:val="859"/>
          <w:jc w:val="center"/>
        </w:trPr>
        <w:tc>
          <w:tcPr>
            <w:tcW w:w="9717" w:type="dxa"/>
            <w:gridSpan w:val="5"/>
          </w:tcPr>
          <w:p w14:paraId="09F65BCF" w14:textId="77777777" w:rsidR="001D3DD5" w:rsidRPr="004A2179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2477C6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0E71FF"/>
    <w:rsid w:val="001366F4"/>
    <w:rsid w:val="001368D4"/>
    <w:rsid w:val="00152C32"/>
    <w:rsid w:val="001A0FA4"/>
    <w:rsid w:val="001B583B"/>
    <w:rsid w:val="001D2720"/>
    <w:rsid w:val="001D3DD5"/>
    <w:rsid w:val="001E123D"/>
    <w:rsid w:val="002276F3"/>
    <w:rsid w:val="002477C6"/>
    <w:rsid w:val="002E71B7"/>
    <w:rsid w:val="00307318"/>
    <w:rsid w:val="003319E6"/>
    <w:rsid w:val="00377386"/>
    <w:rsid w:val="00386D13"/>
    <w:rsid w:val="003A4EB5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82D78"/>
    <w:rsid w:val="005A31FF"/>
    <w:rsid w:val="00643DB5"/>
    <w:rsid w:val="0068493A"/>
    <w:rsid w:val="00694B3D"/>
    <w:rsid w:val="006F0DA0"/>
    <w:rsid w:val="007169E4"/>
    <w:rsid w:val="00741085"/>
    <w:rsid w:val="007816A2"/>
    <w:rsid w:val="007B1964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5518"/>
    <w:rsid w:val="009C252D"/>
    <w:rsid w:val="00A1141D"/>
    <w:rsid w:val="00A162A6"/>
    <w:rsid w:val="00A506FE"/>
    <w:rsid w:val="00A60F27"/>
    <w:rsid w:val="00AC0FDD"/>
    <w:rsid w:val="00AE56F7"/>
    <w:rsid w:val="00B56CAB"/>
    <w:rsid w:val="00B906EF"/>
    <w:rsid w:val="00B94656"/>
    <w:rsid w:val="00BA62B3"/>
    <w:rsid w:val="00BD3A9E"/>
    <w:rsid w:val="00BD7B08"/>
    <w:rsid w:val="00C23DF8"/>
    <w:rsid w:val="00C34DBF"/>
    <w:rsid w:val="00C3525A"/>
    <w:rsid w:val="00C6583B"/>
    <w:rsid w:val="00C70B9F"/>
    <w:rsid w:val="00C9567F"/>
    <w:rsid w:val="00CE2FF4"/>
    <w:rsid w:val="00CF0ABA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B6EF0"/>
    <w:rsid w:val="00EC6AA8"/>
    <w:rsid w:val="00ED4293"/>
    <w:rsid w:val="00EE027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2023-05-27T09:14:00Z</dcterms:created>
  <dcterms:modified xsi:type="dcterms:W3CDTF">2023-05-27T09:29:00Z</dcterms:modified>
</cp:coreProperties>
</file>