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Владимир Набоков: ,,Лош дан”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Развијање способности за анализу и интерпретацију постмодернистичких приповедних текстова, препознавање стилских и тематских одлика Набоковљевог дела.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основне теме и мотиве приповетке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рутински дан, одсуство смисла, иронија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Анализирају ликове и њихову психологију.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стилске карактеристике Набоковљевог писања (иронија, детаљност, контраст).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Развијају критички однос према темама рутине, свакодневице и смисла у животу.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компетенција, сарадња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ученике у контекст: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 је Владимир Набоков?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га чини посебним у светској књижевности (врхунски стилиста, космополитски поглед, иронични тон).</w:t>
              <w:br w:type="textWrapping"/>
              <w:t xml:space="preserve">Поставља се питање: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за вас значи "лош дан"?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мотивише ученике за интерпретативно читање и приступа гласном читању текста.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прочитаног текста, наставник дискутује са ученицима о утисцима. Ученици укратко резимирају радњу: главни лик пролази кроз низ баналних, али на њега значајно битних ситуација. Одговарајући на интерпретативна питања, ученици анализирају главног лика и његов однос са светом. Потом прелазе на анализу стилских и приповедних поступака. Одређују карактеристике специфичног приповедача, али и начине на које он користи иронију. Нарочиту пажњу ученици посвећују проучавању дескрипције, издвајајући описане ентеријере и екстеријере, као и елементе који их граде. Наредни корак подразумева прелазак на симболичку раван приче и одгонетање порука које прича са собом носи. Пореде ову причу са приповетком ,,Буре” Исидоре Секулић, али и са стваралаштвом Данила Киша, проналазећи тачке преплитања ових аутора, нарочито приликом грађења модерног литерарног одговора на тему детињства.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подстиче ученике на размишљање о темама сродним контексту приче. Резимира кључне аспекте приче и подсећа ученике на то колико су одређене теме важне, а саговорници их неретко избегавају јер нису ведре и радосне. Напомиње ученицима да је литература често простор слободе, где је могуће отворити и промислити бројне теме о којима не можемо лако да комуницирамо са другима.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s8v4U1/Y+SnGZxv1ALChjcd6kw==">CgMxLjA4AHIhMWRPWHVTM2ZhQTJaNlZfZDNaRktFQkxxc3pualhuRjZD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