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  <w:r w:rsidDel="00000000" w:rsidR="00000000" w:rsidRPr="00000000">
              <w:rPr>
                <w:rtl w:val="0"/>
              </w:rPr>
              <w:t xml:space="preserve">Правилно користи дигиталне садржаје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Оспособљавање ученика да разумеју значај поштовања ауторских права и правилно користе дигиталне садржаје.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Разумевање стваралаштва и појма ауторско дело.</w:t>
            </w:r>
          </w:p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Упознавање са правима аутора уопште и на интернету.</w:t>
            </w:r>
          </w:p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Упућивање на сопствено ауторство.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објасне шта је ауторско дело и шта значи ауторско право;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наведу примере дигиталног садржаја који не смеју копирати без дозволе;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правилно наведу извор садржаја.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02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Српски језик: писање и потписивање рада</w:t>
            </w:r>
          </w:p>
          <w:p w:rsidR="00000000" w:rsidDel="00000000" w:rsidP="00000000" w:rsidRDefault="00000000" w:rsidRPr="00000000" w14:paraId="0000003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Грађанско васпитање: поштен однос према туђем раду</w:t>
            </w:r>
          </w:p>
          <w:p w:rsidR="00000000" w:rsidDel="00000000" w:rsidP="00000000" w:rsidRDefault="00000000" w:rsidRPr="00000000" w14:paraId="0000003D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Ликовна култура: сопствени цртеж као ауторско дело</w:t>
            </w:r>
          </w:p>
          <w:p w:rsidR="00000000" w:rsidDel="00000000" w:rsidP="00000000" w:rsidRDefault="00000000" w:rsidRPr="00000000" w14:paraId="0000003E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2024.</w:t>
            </w:r>
          </w:p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B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7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9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Поставља питање: „Да ли можемо да узмемо туђу слику и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кажемо да је наша?“ 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Приказује познати цртеж или песму и пита ко је аутор.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Наводи ауторске активности људи. 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Износе мишљења – неки сматрају да није у реду, други нису сигурни.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Наводе дела која настају ауторском активношћу. </w:t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Износе примере аутора и њихових дела.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60" w:before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Оспособљавање ученика да разумеју значај поштовања ауторских права и правилно користе дигиталне садржаје.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Објашњава појам ауторског дела и ауторског права.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Наводи примере – слике, музика, текст.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Објашњава зашто је ауторско дело заштићено.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Истиче појам ауторска права.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Приказује симбол ауторског права ©.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Објашњава како се правилно наводи извор.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Наводе примере садржаја које су видели или користили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(песма, слика, видео). 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групама анализирају да ли знају ко је аутор.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Наводе извор садржаја.</w:t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Раде задатке  у уџбенику стр. 25.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Пита: „Шта је најважније када користимо туђи рад?“</w:t>
            </w:r>
          </w:p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Подсећа на важност поштовања туђег дела и потребе да се аутор дела увек наводи.</w:t>
            </w:r>
          </w:p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4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Истичу потребу за навођењем аутора, формулишу реченице типа: „Ову слику је нацртала моја другарица.“</w:t>
            </w:r>
          </w:p>
          <w:p w:rsidR="00000000" w:rsidDel="00000000" w:rsidP="00000000" w:rsidRDefault="00000000" w:rsidRPr="00000000" w14:paraId="00000086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Нацртај слику и потпиши се као аутор. Ако користиш туђу слику (из интернета), напиши ко је аутор и одакле је преузета.</w:t>
            </w:r>
          </w:p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свет: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усвајање знања о  ауторском делу и шта значи ауторско право;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наведу примере дигиталног садржаја који не смеју копирати без дозволе;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правилно наведу извор садржаја.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295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5955"/>
        <w:gridCol w:w="3360"/>
        <w:tblGridChange w:id="0">
          <w:tblGrid>
            <w:gridCol w:w="1980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1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5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6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