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72B5" w14:textId="4A91FA96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F782B93" w14:textId="77777777" w:rsidTr="009B54EA">
        <w:tc>
          <w:tcPr>
            <w:tcW w:w="3614" w:type="dxa"/>
          </w:tcPr>
          <w:p w14:paraId="141664B8" w14:textId="3738A40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A22ADF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E87B451" w14:textId="77777777" w:rsidTr="009B54EA">
        <w:tc>
          <w:tcPr>
            <w:tcW w:w="3614" w:type="dxa"/>
          </w:tcPr>
          <w:p w14:paraId="202CA09D" w14:textId="5737A4A8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B1A645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Њњ</w:t>
            </w:r>
          </w:p>
        </w:tc>
      </w:tr>
      <w:tr w:rsidR="005B4928" w:rsidRPr="005B4928" w14:paraId="57BA67BF" w14:textId="77777777" w:rsidTr="009B54EA">
        <w:tc>
          <w:tcPr>
            <w:tcW w:w="3614" w:type="dxa"/>
          </w:tcPr>
          <w:p w14:paraId="671D847B" w14:textId="2F88761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27042A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9949E5B" w14:textId="77777777" w:rsidTr="009B54EA">
        <w:tc>
          <w:tcPr>
            <w:tcW w:w="3614" w:type="dxa"/>
          </w:tcPr>
          <w:p w14:paraId="252AEB1F" w14:textId="0BD8E32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A8ACAD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6881535" w14:textId="77777777" w:rsidTr="009B54EA">
        <w:tc>
          <w:tcPr>
            <w:tcW w:w="3614" w:type="dxa"/>
          </w:tcPr>
          <w:p w14:paraId="158BD377" w14:textId="6A458AFB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03C3DD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21E4BF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Њњ</w:t>
            </w:r>
          </w:p>
          <w:p w14:paraId="2F55D053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Њњ</w:t>
            </w:r>
          </w:p>
          <w:p w14:paraId="0A25C876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3AB9CB9" w14:textId="77777777" w:rsidTr="009B54EA">
        <w:tc>
          <w:tcPr>
            <w:tcW w:w="3614" w:type="dxa"/>
          </w:tcPr>
          <w:p w14:paraId="0DA270E4" w14:textId="28989D62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BD19E1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6DFC613C" w14:textId="77777777" w:rsidTr="009B54EA">
        <w:tc>
          <w:tcPr>
            <w:tcW w:w="3614" w:type="dxa"/>
          </w:tcPr>
          <w:p w14:paraId="09A8250D" w14:textId="5A6F19F1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2A20DE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99</w:t>
            </w:r>
          </w:p>
        </w:tc>
      </w:tr>
      <w:tr w:rsidR="005B4928" w:rsidRPr="005B4928" w14:paraId="1FF95274" w14:textId="77777777" w:rsidTr="009B54EA">
        <w:tc>
          <w:tcPr>
            <w:tcW w:w="3614" w:type="dxa"/>
          </w:tcPr>
          <w:p w14:paraId="062B207A" w14:textId="01089556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F89AE8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5EDE67E" w14:textId="77777777" w:rsidTr="009B54EA">
        <w:tc>
          <w:tcPr>
            <w:tcW w:w="3614" w:type="dxa"/>
          </w:tcPr>
          <w:p w14:paraId="3ADCE4B6" w14:textId="1141070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73EF94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6218A5C8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27AE492E" w14:textId="77777777" w:rsidTr="00360189">
        <w:tc>
          <w:tcPr>
            <w:tcW w:w="10435" w:type="dxa"/>
          </w:tcPr>
          <w:p w14:paraId="669CC7EA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83BC10C" w14:textId="77777777" w:rsidTr="00360189">
        <w:tc>
          <w:tcPr>
            <w:tcW w:w="10435" w:type="dxa"/>
          </w:tcPr>
          <w:p w14:paraId="677ECC96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Шта људи гаје на њиви?</w:t>
            </w:r>
          </w:p>
          <w:p w14:paraId="1E2A6B98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643A3623" w14:textId="4BF5577E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4AF1A10F" w14:textId="77777777" w:rsidTr="00360189">
        <w:tc>
          <w:tcPr>
            <w:tcW w:w="10435" w:type="dxa"/>
          </w:tcPr>
          <w:p w14:paraId="1769A528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E832583" w14:textId="77777777" w:rsidTr="00360189">
        <w:tc>
          <w:tcPr>
            <w:tcW w:w="10435" w:type="dxa"/>
          </w:tcPr>
          <w:p w14:paraId="32BC98C3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Њ, имају у средини или на крају слово Њ. </w:t>
            </w:r>
          </w:p>
          <w:p w14:paraId="083D424A" w14:textId="5C6E727F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Њ кроз „мини бојанку“ (ученици боје велико и мало слово Њњ). Подсећање на графичку структуру штампаног слова Њњ (ученици исписују у Буквару штампана слова). </w:t>
            </w:r>
          </w:p>
          <w:p w14:paraId="3124D55E" w14:textId="142B4888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Њњ.</w:t>
            </w:r>
          </w:p>
          <w:p w14:paraId="6D1A51BC" w14:textId="5B8A4D71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Њњ и даје смернице за писање ових слова. </w:t>
            </w:r>
          </w:p>
          <w:p w14:paraId="25BE8A4A" w14:textId="63C9BF31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Њњ у Буквару. </w:t>
            </w:r>
          </w:p>
          <w:p w14:paraId="19CC0F6D" w14:textId="3E9838D3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Њњ. </w:t>
            </w:r>
          </w:p>
          <w:p w14:paraId="44789A92" w14:textId="64F00C8D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Њњ у тексту.</w:t>
            </w:r>
          </w:p>
          <w:p w14:paraId="61CEA1F0" w14:textId="749C11D2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„Имање“. Постоји могућност и за слушање аудио снимка текста. </w:t>
            </w:r>
          </w:p>
          <w:p w14:paraId="4F27584B" w14:textId="226489C5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5E33A664" w14:textId="1C4365EE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108823AC" w14:textId="77777777" w:rsidTr="00360189">
        <w:tc>
          <w:tcPr>
            <w:tcW w:w="10435" w:type="dxa"/>
          </w:tcPr>
          <w:p w14:paraId="084314F8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2BEB921" w14:textId="77777777" w:rsidTr="00360189">
        <w:tc>
          <w:tcPr>
            <w:tcW w:w="10435" w:type="dxa"/>
          </w:tcPr>
          <w:p w14:paraId="51CD2C17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47214772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 „Имање“.</w:t>
            </w:r>
          </w:p>
        </w:tc>
      </w:tr>
    </w:tbl>
    <w:p w14:paraId="152FDB2D" w14:textId="77777777" w:rsidR="009178AD" w:rsidRPr="005B4928" w:rsidRDefault="009178AD" w:rsidP="006B6C7F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1ABD" w14:textId="77777777" w:rsidR="003067DC" w:rsidRDefault="003067DC" w:rsidP="0042525F">
      <w:pPr>
        <w:spacing w:after="0" w:line="240" w:lineRule="auto"/>
      </w:pPr>
      <w:r>
        <w:separator/>
      </w:r>
    </w:p>
  </w:endnote>
  <w:endnote w:type="continuationSeparator" w:id="0">
    <w:p w14:paraId="3744DD61" w14:textId="77777777" w:rsidR="003067DC" w:rsidRDefault="003067D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8CAC2" w14:textId="77777777" w:rsidR="003067DC" w:rsidRDefault="003067DC" w:rsidP="0042525F">
      <w:pPr>
        <w:spacing w:after="0" w:line="240" w:lineRule="auto"/>
      </w:pPr>
      <w:r>
        <w:separator/>
      </w:r>
    </w:p>
  </w:footnote>
  <w:footnote w:type="continuationSeparator" w:id="0">
    <w:p w14:paraId="69FEE886" w14:textId="77777777" w:rsidR="003067DC" w:rsidRDefault="003067D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207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67DC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B6C7F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2023-07-05T05:47:00Z</dcterms:modified>
</cp:coreProperties>
</file>