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65E2C" w14:textId="2A7BE5DA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8C10505" w14:textId="77777777" w:rsidTr="009B54EA">
        <w:tc>
          <w:tcPr>
            <w:tcW w:w="3614" w:type="dxa"/>
          </w:tcPr>
          <w:p w14:paraId="7DC7B711" w14:textId="3D7E12D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1C6F5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7350D4C" w14:textId="77777777" w:rsidTr="009B54EA">
        <w:tc>
          <w:tcPr>
            <w:tcW w:w="3614" w:type="dxa"/>
          </w:tcPr>
          <w:p w14:paraId="1FEA8F39" w14:textId="767BD85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48541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Кк</w:t>
            </w:r>
          </w:p>
        </w:tc>
      </w:tr>
      <w:tr w:rsidR="005B4928" w:rsidRPr="005B4928" w14:paraId="3F747440" w14:textId="77777777" w:rsidTr="009B54EA">
        <w:tc>
          <w:tcPr>
            <w:tcW w:w="3614" w:type="dxa"/>
          </w:tcPr>
          <w:p w14:paraId="194BDDBA" w14:textId="3EB1FE3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E85D62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303526B" w14:textId="77777777" w:rsidTr="009B54EA">
        <w:tc>
          <w:tcPr>
            <w:tcW w:w="3614" w:type="dxa"/>
          </w:tcPr>
          <w:p w14:paraId="719C80EE" w14:textId="1A8ABDA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C0B27D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7EC6386D" w14:textId="77777777" w:rsidTr="009B54EA">
        <w:tc>
          <w:tcPr>
            <w:tcW w:w="3614" w:type="dxa"/>
          </w:tcPr>
          <w:p w14:paraId="617DB660" w14:textId="6CB474A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ECA631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548E1AB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Кк</w:t>
            </w:r>
          </w:p>
          <w:p w14:paraId="7806354F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Кк</w:t>
            </w:r>
          </w:p>
          <w:p w14:paraId="21380FE3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3E97E8C" w14:textId="77777777" w:rsidTr="009B54EA">
        <w:tc>
          <w:tcPr>
            <w:tcW w:w="3614" w:type="dxa"/>
          </w:tcPr>
          <w:p w14:paraId="156F99F2" w14:textId="09EBD34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571A5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5FABA81A" w14:textId="77777777" w:rsidTr="009B54EA">
        <w:tc>
          <w:tcPr>
            <w:tcW w:w="3614" w:type="dxa"/>
          </w:tcPr>
          <w:p w14:paraId="4FA896CD" w14:textId="1C156DA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1AE1D6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91</w:t>
            </w:r>
          </w:p>
        </w:tc>
      </w:tr>
      <w:tr w:rsidR="005B4928" w:rsidRPr="005B4928" w14:paraId="51F30995" w14:textId="77777777" w:rsidTr="009B54EA">
        <w:tc>
          <w:tcPr>
            <w:tcW w:w="3614" w:type="dxa"/>
          </w:tcPr>
          <w:p w14:paraId="575CCE8D" w14:textId="7D8B856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E6CE0A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4BF76983" w14:textId="77777777" w:rsidTr="009B54EA">
        <w:tc>
          <w:tcPr>
            <w:tcW w:w="3614" w:type="dxa"/>
          </w:tcPr>
          <w:p w14:paraId="73C38BB1" w14:textId="563F983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FD2FB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6C7C92EF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4AED5561" w14:textId="77777777" w:rsidTr="005D08A0">
        <w:tc>
          <w:tcPr>
            <w:tcW w:w="10435" w:type="dxa"/>
          </w:tcPr>
          <w:p w14:paraId="021DC3CE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E825CC5" w14:textId="77777777" w:rsidTr="005D08A0">
        <w:tc>
          <w:tcPr>
            <w:tcW w:w="10435" w:type="dxa"/>
          </w:tcPr>
          <w:p w14:paraId="052F8EBC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Шта раде кловнови?</w:t>
            </w:r>
          </w:p>
          <w:p w14:paraId="11589642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0DF15624" w14:textId="29C8A46C" w:rsidR="009178AD" w:rsidRPr="005B4928" w:rsidRDefault="009178AD" w:rsidP="005D08A0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5D08A0" w14:paraId="7ED7AD5D" w14:textId="77777777" w:rsidTr="005D08A0">
        <w:tc>
          <w:tcPr>
            <w:tcW w:w="10435" w:type="dxa"/>
          </w:tcPr>
          <w:p w14:paraId="6A2DEC86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A9A91E7" w14:textId="77777777" w:rsidTr="005D08A0">
        <w:tc>
          <w:tcPr>
            <w:tcW w:w="10435" w:type="dxa"/>
          </w:tcPr>
          <w:p w14:paraId="3322BD13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К, имају у средини или на крају слово К. </w:t>
            </w:r>
          </w:p>
          <w:p w14:paraId="56BC5825" w14:textId="0E891F59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К кроз „мини бојанку“ (ученици боје велико и мало слово Кк). Подсећање на графичку структуру штампаног слова Кк (ученици исписују у Буквару штампана слова). </w:t>
            </w:r>
          </w:p>
          <w:p w14:paraId="128E5FE8" w14:textId="3D8443BE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Кк.</w:t>
            </w:r>
          </w:p>
          <w:p w14:paraId="7B02004C" w14:textId="1627A286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Кк и даје смернице за писање ових слова. </w:t>
            </w:r>
          </w:p>
          <w:p w14:paraId="16D26C95" w14:textId="0992A1A2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Кк у Буквару. </w:t>
            </w:r>
          </w:p>
          <w:p w14:paraId="219C451B" w14:textId="5B98810B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Кк. </w:t>
            </w:r>
          </w:p>
          <w:p w14:paraId="0313E066" w14:textId="5AE2E5C5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Кк у тексту.</w:t>
            </w:r>
          </w:p>
          <w:p w14:paraId="2C945663" w14:textId="001C1D13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„Коста и Каја“. Постоји могућност и за слушање аудио снимка текста. </w:t>
            </w:r>
          </w:p>
          <w:p w14:paraId="51C2E9AF" w14:textId="5194183A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367611ED" w14:textId="49343D5E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0A634B26" w14:textId="77777777" w:rsidTr="005D08A0">
        <w:tc>
          <w:tcPr>
            <w:tcW w:w="10435" w:type="dxa"/>
          </w:tcPr>
          <w:p w14:paraId="46DC3ED5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8BD237E" w14:textId="77777777" w:rsidTr="005D08A0">
        <w:tc>
          <w:tcPr>
            <w:tcW w:w="10435" w:type="dxa"/>
          </w:tcPr>
          <w:p w14:paraId="1E469526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14D489F4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„Коста и Каја“.</w:t>
            </w:r>
          </w:p>
        </w:tc>
      </w:tr>
    </w:tbl>
    <w:p w14:paraId="152FDB2D" w14:textId="77777777" w:rsidR="009178AD" w:rsidRPr="005B4928" w:rsidRDefault="009178AD" w:rsidP="001B4C0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3F31C" w14:textId="77777777" w:rsidR="009F0C95" w:rsidRDefault="009F0C95" w:rsidP="0042525F">
      <w:pPr>
        <w:spacing w:after="0" w:line="240" w:lineRule="auto"/>
      </w:pPr>
      <w:r>
        <w:separator/>
      </w:r>
    </w:p>
  </w:endnote>
  <w:endnote w:type="continuationSeparator" w:id="0">
    <w:p w14:paraId="361C7F5D" w14:textId="77777777" w:rsidR="009F0C95" w:rsidRDefault="009F0C95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5D3A" w14:textId="77777777" w:rsidR="009F0C95" w:rsidRDefault="009F0C95" w:rsidP="0042525F">
      <w:pPr>
        <w:spacing w:after="0" w:line="240" w:lineRule="auto"/>
      </w:pPr>
      <w:r>
        <w:separator/>
      </w:r>
    </w:p>
  </w:footnote>
  <w:footnote w:type="continuationSeparator" w:id="0">
    <w:p w14:paraId="04EBCDAB" w14:textId="77777777" w:rsidR="009F0C95" w:rsidRDefault="009F0C95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4C0E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0C95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62AA0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2023-07-05T05:44:00Z</dcterms:modified>
</cp:coreProperties>
</file>