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Припрема за час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559"/>
        <w:gridCol w:w="1558"/>
        <w:gridCol w:w="3117"/>
        <w:tblGridChange w:id="0">
          <w:tblGrid>
            <w:gridCol w:w="3116"/>
            <w:gridCol w:w="1559"/>
            <w:gridCol w:w="1558"/>
            <w:gridCol w:w="3117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Физика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Уџбеник: Физика 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Издавач : Дата статус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Наставник: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Час број: 18.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Одељење: 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Датум:</w:t>
            </w:r>
          </w:p>
        </w:tc>
      </w:tr>
    </w:tbl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5"/>
        <w:gridCol w:w="7105"/>
        <w:tblGridChange w:id="0">
          <w:tblGrid>
            <w:gridCol w:w="2245"/>
            <w:gridCol w:w="71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тема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Сила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јединица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Одређивање средње брзине променљивог кретања тела и сталне брзине равномерног кретања помоћу стаклене цеви са мехуром (куглицом)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Тип часа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Лабораторијска вежба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Циљ часа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одреде брзину ваздушног мехура између сваке две узастопне црте на стакленој цеви и његову средњу брзину између два краја цеви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за посматрање и проучавање физичких појава;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да примене знање из физике; </w:t>
            </w:r>
          </w:p>
          <w:p w:rsidR="00000000" w:rsidDel="00000000" w:rsidP="00000000" w:rsidRDefault="00000000" w:rsidRPr="00000000" w14:paraId="0000001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 ученици развију способност активног стицања знања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Очекивани исходи на крају часа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крају часа ученик ће знати да: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одреде средњу брзину мехура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4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Облик рада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Фронтални, индивидуални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Наставне методе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Практичан рад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средства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Стаклена цев дужине 1 m испуњенма  течношћу, затворена на оба своја краја, унутар које се налази ваздушни мехур, штоперица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Међупредметне компетенције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Компетенција за целоживотно учење, рад са подацима, решавање проблема, комуникација, сарадња</w:t>
            </w:r>
          </w:p>
        </w:tc>
      </w:tr>
    </w:tbl>
    <w:p w:rsidR="00000000" w:rsidDel="00000000" w:rsidP="00000000" w:rsidRDefault="00000000" w:rsidRPr="00000000" w14:paraId="0000002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/>
      </w:pPr>
      <w:r w:rsidDel="00000000" w:rsidR="00000000" w:rsidRPr="00000000">
        <w:rPr>
          <w:rtl w:val="0"/>
        </w:rPr>
        <w:t xml:space="preserve">Временска структура часа (ток часа)</w:t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Уводни део часа ( 10 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уводном делу часа наставник дели ученике у групе, објашњава ученицима  који је циљ часа и упућује ученике у лабораторијски вежбу.</w:t>
            </w:r>
          </w:p>
        </w:tc>
      </w:tr>
    </w:tbl>
    <w:p w:rsidR="00000000" w:rsidDel="00000000" w:rsidP="00000000" w:rsidRDefault="00000000" w:rsidRPr="00000000" w14:paraId="00000030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Главни део часа ( 30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Детаљна упутства за извођење вежбе и начин обраде резултата мерења дати су у Збирци задатак са лаобраторијским вежбама на странама 61 и 62.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Током извођења лабораторисјке вежбе наставник надгледа рад ученика.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Завршни део часа ( 5 минута)</w:t>
            </w:r>
          </w:p>
          <w:p w:rsidR="00000000" w:rsidDel="00000000" w:rsidP="00000000" w:rsidRDefault="00000000" w:rsidRPr="00000000" w14:paraId="0000003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120" w:lineRule="auto"/>
              <w:jc w:val="both"/>
              <w:rPr>
                <w:rFonts w:ascii="Open Sans Light" w:cs="Open Sans Light" w:eastAsia="Open Sans Light" w:hAnsi="Open Sans Light"/>
                <w:sz w:val="24"/>
                <w:szCs w:val="24"/>
              </w:rPr>
            </w:pPr>
            <w:r w:rsidDel="00000000" w:rsidR="00000000" w:rsidRPr="00000000">
              <w:rPr>
                <w:rFonts w:ascii="Open Sans Light" w:cs="Open Sans Light" w:eastAsia="Open Sans Light" w:hAnsi="Open Sans Light"/>
                <w:sz w:val="24"/>
                <w:szCs w:val="24"/>
                <w:rtl w:val="0"/>
              </w:rPr>
              <w:t xml:space="preserve">У завршном делу часа наставник проверава резултате мерења.</w:t>
            </w:r>
          </w:p>
        </w:tc>
      </w:tr>
    </w:tbl>
    <w:p w:rsidR="00000000" w:rsidDel="00000000" w:rsidP="00000000" w:rsidRDefault="00000000" w:rsidRPr="00000000" w14:paraId="0000003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/>
      </w:pPr>
      <w:r w:rsidDel="00000000" w:rsidR="00000000" w:rsidRPr="00000000">
        <w:rPr>
          <w:rtl w:val="0"/>
        </w:rPr>
        <w:t xml:space="preserve">Запажања о часу и самоеволуација</w:t>
      </w:r>
    </w:p>
    <w:tbl>
      <w:tblPr>
        <w:tblStyle w:val="Table5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152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Потешкоће са  којима сам се сусрео/сусрела током часа и како сам су превазиђене 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0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Да ли ми је адекватан избор начина провере остварености исхода?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0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Променио/ла бих:</w:t>
            </w:r>
          </w:p>
        </w:tc>
      </w:tr>
      <w:tr>
        <w:trPr>
          <w:cantSplit w:val="0"/>
          <w:trHeight w:val="1790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4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 Light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Light-regular.ttf"/><Relationship Id="rId4" Type="http://schemas.openxmlformats.org/officeDocument/2006/relationships/font" Target="fonts/OpenSansLight-bold.ttf"/><Relationship Id="rId5" Type="http://schemas.openxmlformats.org/officeDocument/2006/relationships/font" Target="fonts/OpenSansLight-italic.ttf"/><Relationship Id="rId6" Type="http://schemas.openxmlformats.org/officeDocument/2006/relationships/font" Target="fonts/OpenSans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