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4A" w:rsidRDefault="00AC227E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BD7B4A">
        <w:tc>
          <w:tcPr>
            <w:tcW w:w="9350" w:type="dxa"/>
            <w:gridSpan w:val="4"/>
          </w:tcPr>
          <w:p w:rsidR="00BD7B4A" w:rsidRDefault="00AC227E">
            <w:r>
              <w:t>Предмет: Физика</w:t>
            </w:r>
          </w:p>
        </w:tc>
      </w:tr>
      <w:tr w:rsidR="00BD7B4A">
        <w:tc>
          <w:tcPr>
            <w:tcW w:w="4675" w:type="dxa"/>
            <w:gridSpan w:val="2"/>
          </w:tcPr>
          <w:p w:rsidR="00BD7B4A" w:rsidRDefault="00AC227E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BD7B4A" w:rsidRDefault="00AC227E">
            <w:pPr>
              <w:jc w:val="both"/>
            </w:pPr>
            <w:r>
              <w:t>Издавач: Дата статус</w:t>
            </w:r>
          </w:p>
        </w:tc>
      </w:tr>
      <w:tr w:rsidR="00BD7B4A">
        <w:tc>
          <w:tcPr>
            <w:tcW w:w="9350" w:type="dxa"/>
            <w:gridSpan w:val="4"/>
          </w:tcPr>
          <w:p w:rsidR="00BD7B4A" w:rsidRDefault="00AC227E">
            <w:r>
              <w:t>Наставник:</w:t>
            </w:r>
          </w:p>
        </w:tc>
      </w:tr>
      <w:tr w:rsidR="00BD7B4A">
        <w:tc>
          <w:tcPr>
            <w:tcW w:w="3116" w:type="dxa"/>
          </w:tcPr>
          <w:p w:rsidR="00BD7B4A" w:rsidRDefault="00AC227E">
            <w:r>
              <w:t>Час број: 65.</w:t>
            </w:r>
          </w:p>
        </w:tc>
        <w:tc>
          <w:tcPr>
            <w:tcW w:w="3117" w:type="dxa"/>
            <w:gridSpan w:val="2"/>
          </w:tcPr>
          <w:p w:rsidR="00BD7B4A" w:rsidRDefault="00AC227E">
            <w:r>
              <w:t xml:space="preserve">Одељење: </w:t>
            </w:r>
          </w:p>
        </w:tc>
        <w:tc>
          <w:tcPr>
            <w:tcW w:w="3117" w:type="dxa"/>
          </w:tcPr>
          <w:p w:rsidR="00BD7B4A" w:rsidRDefault="00AC227E">
            <w:r>
              <w:t>Датум:</w:t>
            </w:r>
          </w:p>
        </w:tc>
      </w:tr>
    </w:tbl>
    <w:p w:rsidR="00BD7B4A" w:rsidRDefault="00BD7B4A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BD7B4A" w:rsidRDefault="00AC227E">
            <w:pPr>
              <w:jc w:val="center"/>
            </w:pPr>
            <w:r>
              <w:t>ПРИТИСАК</w:t>
            </w: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BD7B4A" w:rsidRDefault="00AC227E">
            <w:pPr>
              <w:jc w:val="center"/>
            </w:pPr>
            <w:r>
              <w:t>Атмосферски притисак</w:t>
            </w: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BD7B4A" w:rsidRDefault="00AC227E">
            <w:pPr>
              <w:jc w:val="center"/>
            </w:pPr>
            <w:r>
              <w:t>обрада</w:t>
            </w: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BD7B4A" w:rsidRDefault="00AC22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основну представу о атмосферском притиску;</w:t>
            </w:r>
          </w:p>
          <w:p w:rsidR="00BD7B4A" w:rsidRDefault="00AC22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color w:val="000000"/>
                <w:sz w:val="20"/>
                <w:szCs w:val="20"/>
              </w:rPr>
              <w:t>да ученици усвоје да атмосферски притисак зависи од надморске висине;</w:t>
            </w:r>
          </w:p>
          <w:p w:rsidR="00BD7B4A" w:rsidRDefault="00AC22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BD7B4A" w:rsidRDefault="00AC22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да примене знање из ф</w:t>
            </w:r>
            <w:r>
              <w:rPr>
                <w:color w:val="000000"/>
                <w:sz w:val="20"/>
                <w:szCs w:val="20"/>
              </w:rPr>
              <w:t xml:space="preserve">изике; </w:t>
            </w:r>
          </w:p>
          <w:p w:rsidR="00BD7B4A" w:rsidRDefault="00AC22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активног стицања знања.</w:t>
            </w:r>
          </w:p>
          <w:p w:rsidR="00BD7B4A" w:rsidRDefault="00BD7B4A">
            <w:pPr>
              <w:rPr>
                <w:sz w:val="20"/>
                <w:szCs w:val="20"/>
              </w:rPr>
            </w:pP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BD7B4A" w:rsidRDefault="00AC22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BD7B4A" w:rsidRDefault="00AC22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дефинише атмосферски притисак </w:t>
            </w:r>
          </w:p>
          <w:p w:rsidR="00BD7B4A" w:rsidRDefault="00AC22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како атмосферски притисак зависи од надморске висине.</w:t>
            </w:r>
          </w:p>
          <w:p w:rsidR="00BD7B4A" w:rsidRDefault="00BD7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:rsidR="00BD7B4A" w:rsidRDefault="00BD7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BD7B4A" w:rsidRDefault="00BD7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BD7B4A" w:rsidRDefault="00AC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Фронтални, индивидуални , групни</w:t>
            </w: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BD7B4A" w:rsidRDefault="00AC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метода демонстрација и илустрација, метода рада са уџбеником.</w:t>
            </w: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BD7B4A" w:rsidRDefault="00AC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уџбеник,чаша, вода и лист папира, </w:t>
            </w:r>
          </w:p>
        </w:tc>
      </w:tr>
      <w:tr w:rsidR="00BD7B4A">
        <w:tc>
          <w:tcPr>
            <w:tcW w:w="2245" w:type="dxa"/>
          </w:tcPr>
          <w:p w:rsidR="00BD7B4A" w:rsidRDefault="00AC227E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BD7B4A" w:rsidRDefault="00BD7B4A">
            <w:pPr>
              <w:jc w:val="center"/>
              <w:rPr>
                <w:sz w:val="20"/>
                <w:szCs w:val="20"/>
              </w:rPr>
            </w:pPr>
          </w:p>
          <w:p w:rsidR="00BD7B4A" w:rsidRDefault="00AC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Компетенција за целоживотно учење, рад </w:t>
            </w:r>
            <w:r>
              <w:rPr>
                <w:sz w:val="20"/>
                <w:szCs w:val="20"/>
              </w:rPr>
              <w:t>са подацима, решавање проблема, комуникација, сарадња</w:t>
            </w:r>
          </w:p>
        </w:tc>
      </w:tr>
    </w:tbl>
    <w:p w:rsidR="00BD7B4A" w:rsidRDefault="00BD7B4A">
      <w:pPr>
        <w:jc w:val="center"/>
      </w:pPr>
    </w:p>
    <w:p w:rsidR="00BD7B4A" w:rsidRDefault="00AC227E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D7B4A">
        <w:tc>
          <w:tcPr>
            <w:tcW w:w="9350" w:type="dxa"/>
          </w:tcPr>
          <w:p w:rsidR="00BD7B4A" w:rsidRDefault="00AC227E">
            <w:pPr>
              <w:jc w:val="center"/>
            </w:pPr>
            <w:r>
              <w:t>Уводни део часа ( 10  минута)</w:t>
            </w:r>
          </w:p>
        </w:tc>
      </w:tr>
      <w:tr w:rsidR="00BD7B4A">
        <w:tc>
          <w:tcPr>
            <w:tcW w:w="9350" w:type="dxa"/>
          </w:tcPr>
          <w:p w:rsidR="00BD7B4A" w:rsidRDefault="00AC227E">
            <w:pPr>
              <w:jc w:val="both"/>
            </w:pPr>
            <w:r>
              <w:t>У уводном делу часа наставник формира групе у којима ће ученици радити демонстрациони оглед  и упућује их на демонстрациони оглед из уџбеника на страни 116. Ученици реализују демострациони оглед, током реализације огледа наставник надгледа рад ученика и од</w:t>
            </w:r>
            <w:r>
              <w:t>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BD7B4A" w:rsidRDefault="00BD7B4A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D7B4A">
        <w:tc>
          <w:tcPr>
            <w:tcW w:w="9350" w:type="dxa"/>
          </w:tcPr>
          <w:p w:rsidR="00BD7B4A" w:rsidRDefault="00AC227E">
            <w:pPr>
              <w:jc w:val="center"/>
            </w:pPr>
            <w:r>
              <w:t>Главни део часа ( 30 минута)</w:t>
            </w:r>
          </w:p>
        </w:tc>
      </w:tr>
      <w:tr w:rsidR="00BD7B4A">
        <w:tc>
          <w:tcPr>
            <w:tcW w:w="9350" w:type="dxa"/>
          </w:tcPr>
          <w:p w:rsidR="00BD7B4A" w:rsidRDefault="00BD7B4A">
            <w:pPr>
              <w:jc w:val="both"/>
            </w:pPr>
          </w:p>
          <w:p w:rsidR="00BD7B4A" w:rsidRDefault="00AC227E">
            <w:pPr>
              <w:jc w:val="both"/>
            </w:pPr>
            <w:r>
              <w:t>Након изведеног огледа, представници сваке групе излажу своја запажања која је група имала током извођења демонстрационог о</w:t>
            </w:r>
            <w:r>
              <w:t>гледа. Наставник та запажања бележи на табли. Ученици коментаришу рад групе која излаже, постављају питања и бележе одговоре. Наставник та запажања бележи на табли.</w:t>
            </w:r>
          </w:p>
          <w:p w:rsidR="00BD7B4A" w:rsidRDefault="00BD7B4A">
            <w:pPr>
              <w:spacing w:after="160" w:line="259" w:lineRule="auto"/>
              <w:jc w:val="both"/>
            </w:pPr>
          </w:p>
          <w:p w:rsidR="00BD7B4A" w:rsidRDefault="00AC227E">
            <w:pPr>
              <w:jc w:val="both"/>
            </w:pPr>
            <w:r>
              <w:t>Наставник наводи ученике на појам атмосферског притиска, објашњава Торичелијев експеримент и поступно изводи колико износи атмосферски притисак.</w:t>
            </w:r>
          </w:p>
          <w:p w:rsidR="00BD7B4A" w:rsidRDefault="00BD7B4A">
            <w:pPr>
              <w:jc w:val="both"/>
            </w:pPr>
          </w:p>
          <w:p w:rsidR="00BD7B4A" w:rsidRDefault="00AC227E">
            <w:pPr>
              <w:jc w:val="both"/>
            </w:pPr>
            <w:r>
              <w:rPr>
                <w:color w:val="202122"/>
                <w:highlight w:val="white"/>
              </w:rPr>
              <w:t xml:space="preserve">Наглашава да се </w:t>
            </w:r>
            <w:r>
              <w:t xml:space="preserve">атмосферски притисак најчешће изражава у </w:t>
            </w:r>
            <w:r>
              <w:rPr>
                <w:b/>
              </w:rPr>
              <w:t>барима</w:t>
            </w:r>
            <w:r>
              <w:t xml:space="preserve">. </w:t>
            </w:r>
          </w:p>
          <w:p w:rsidR="00BD7B4A" w:rsidRDefault="00AC227E">
            <w:pPr>
              <w:jc w:val="center"/>
              <w:rPr>
                <w:b/>
              </w:rPr>
            </w:pPr>
            <w:r>
              <w:rPr>
                <w:b/>
              </w:rPr>
              <w:t xml:space="preserve">1bar = 100000 Pa </w:t>
            </w:r>
          </w:p>
          <w:p w:rsidR="00BD7B4A" w:rsidRDefault="00AC227E">
            <w:pPr>
              <w:jc w:val="center"/>
              <w:rPr>
                <w:b/>
              </w:rPr>
            </w:pPr>
            <w:r>
              <w:rPr>
                <w:b/>
              </w:rPr>
              <w:t>1mbar = 100 Pa</w:t>
            </w:r>
          </w:p>
          <w:p w:rsidR="00BD7B4A" w:rsidRDefault="00AC227E">
            <w:pPr>
              <w:jc w:val="both"/>
            </w:pPr>
            <w:r>
              <w:t xml:space="preserve">Инструмент </w:t>
            </w:r>
            <w:r>
              <w:t>за мерење атмосферског притиска се назива</w:t>
            </w:r>
            <w:r>
              <w:rPr>
                <w:b/>
              </w:rPr>
              <w:t xml:space="preserve"> барометар, </w:t>
            </w:r>
            <w:r>
              <w:t>Торичели је први конструисао</w:t>
            </w:r>
            <w:r>
              <w:rPr>
                <w:b/>
              </w:rPr>
              <w:t xml:space="preserve"> живин барометар. Живин барометар</w:t>
            </w:r>
            <w:r>
              <w:t xml:space="preserve"> се користи за прецизна мерења атмосферског притиска.</w:t>
            </w:r>
          </w:p>
          <w:p w:rsidR="00BD7B4A" w:rsidRDefault="00AC227E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  <w:r>
              <w:t xml:space="preserve">Осим живиних барометара користе се </w:t>
            </w:r>
            <w:r>
              <w:rPr>
                <w:b/>
              </w:rPr>
              <w:t>метални барометри</w:t>
            </w:r>
            <w:r>
              <w:t xml:space="preserve"> или </w:t>
            </w:r>
            <w:r>
              <w:rPr>
                <w:b/>
              </w:rPr>
              <w:t>анероиди.</w:t>
            </w:r>
          </w:p>
          <w:p w:rsidR="00BD7B4A" w:rsidRDefault="00BD7B4A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BD7B4A">
        <w:trPr>
          <w:trHeight w:val="332"/>
        </w:trPr>
        <w:tc>
          <w:tcPr>
            <w:tcW w:w="9350" w:type="dxa"/>
          </w:tcPr>
          <w:p w:rsidR="00BD7B4A" w:rsidRDefault="00AC227E">
            <w:pPr>
              <w:jc w:val="center"/>
            </w:pPr>
            <w:r>
              <w:lastRenderedPageBreak/>
              <w:t xml:space="preserve">Завршни део часа ( </w:t>
            </w:r>
            <w:r>
              <w:t>5 минута)</w:t>
            </w:r>
          </w:p>
          <w:p w:rsidR="00BD7B4A" w:rsidRDefault="00BD7B4A">
            <w:pPr>
              <w:jc w:val="both"/>
            </w:pPr>
          </w:p>
        </w:tc>
      </w:tr>
      <w:tr w:rsidR="00BD7B4A">
        <w:tc>
          <w:tcPr>
            <w:tcW w:w="9350" w:type="dxa"/>
          </w:tcPr>
          <w:p w:rsidR="00BD7B4A" w:rsidRDefault="00AC227E">
            <w:pPr>
              <w:spacing w:after="12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Кроз пример Магделбуршких лопти наставник проверава  усвојеност градива са часа. </w:t>
            </w:r>
          </w:p>
          <w:p w:rsidR="00BD7B4A" w:rsidRDefault="00AC227E">
            <w:pPr>
              <w:spacing w:after="12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Домаћи задатак: Упоредите</w:t>
            </w:r>
            <w:bookmarkStart w:id="1" w:name="_GoBack"/>
            <w:bookmarkEnd w:id="1"/>
            <w:r>
              <w:rPr>
                <w:color w:val="000000"/>
              </w:rPr>
              <w:t xml:space="preserve"> атмосферске притиске изнад површине мора и на </w:t>
            </w:r>
            <w:r>
              <w:t>в</w:t>
            </w:r>
            <w:r>
              <w:rPr>
                <w:color w:val="000000"/>
              </w:rPr>
              <w:t xml:space="preserve">рху неке планине. </w:t>
            </w:r>
          </w:p>
          <w:p w:rsidR="00BD7B4A" w:rsidRDefault="00BD7B4A">
            <w:pPr>
              <w:spacing w:after="120" w:line="259" w:lineRule="auto"/>
              <w:jc w:val="both"/>
              <w:rPr>
                <w:color w:val="000000"/>
              </w:rPr>
            </w:pPr>
          </w:p>
          <w:p w:rsidR="00BD7B4A" w:rsidRDefault="00BD7B4A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</w:tc>
      </w:tr>
    </w:tbl>
    <w:p w:rsidR="00BD7B4A" w:rsidRDefault="00BD7B4A">
      <w:pPr>
        <w:jc w:val="center"/>
      </w:pPr>
    </w:p>
    <w:p w:rsidR="00BD7B4A" w:rsidRDefault="00BD7B4A">
      <w:pPr>
        <w:jc w:val="center"/>
      </w:pPr>
    </w:p>
    <w:p w:rsidR="00BD7B4A" w:rsidRDefault="00AC227E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D7B4A">
        <w:trPr>
          <w:trHeight w:val="1520"/>
        </w:trPr>
        <w:tc>
          <w:tcPr>
            <w:tcW w:w="9350" w:type="dxa"/>
          </w:tcPr>
          <w:p w:rsidR="00BD7B4A" w:rsidRDefault="00AC227E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BD7B4A">
        <w:trPr>
          <w:trHeight w:val="1430"/>
        </w:trPr>
        <w:tc>
          <w:tcPr>
            <w:tcW w:w="9350" w:type="dxa"/>
          </w:tcPr>
          <w:p w:rsidR="00BD7B4A" w:rsidRDefault="00AC227E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BD7B4A" w:rsidRDefault="00BD7B4A"/>
        </w:tc>
      </w:tr>
      <w:tr w:rsidR="00BD7B4A">
        <w:trPr>
          <w:trHeight w:val="1610"/>
        </w:trPr>
        <w:tc>
          <w:tcPr>
            <w:tcW w:w="9350" w:type="dxa"/>
          </w:tcPr>
          <w:p w:rsidR="00BD7B4A" w:rsidRDefault="00AC227E">
            <w:r>
              <w:t>Променио/ла бих:</w:t>
            </w:r>
          </w:p>
        </w:tc>
      </w:tr>
      <w:tr w:rsidR="00BD7B4A">
        <w:trPr>
          <w:trHeight w:val="1790"/>
        </w:trPr>
        <w:tc>
          <w:tcPr>
            <w:tcW w:w="9350" w:type="dxa"/>
          </w:tcPr>
          <w:p w:rsidR="00BD7B4A" w:rsidRDefault="00AC227E">
            <w:r>
              <w:lastRenderedPageBreak/>
              <w:t>Општа запажања:</w:t>
            </w:r>
          </w:p>
        </w:tc>
      </w:tr>
    </w:tbl>
    <w:p w:rsidR="00BD7B4A" w:rsidRDefault="00BD7B4A">
      <w:pPr>
        <w:jc w:val="center"/>
      </w:pPr>
    </w:p>
    <w:p w:rsidR="00BD7B4A" w:rsidRDefault="00BD7B4A">
      <w:pPr>
        <w:jc w:val="center"/>
      </w:pPr>
    </w:p>
    <w:p w:rsidR="00BD7B4A" w:rsidRDefault="00BD7B4A"/>
    <w:p w:rsidR="00BD7B4A" w:rsidRDefault="00BD7B4A"/>
    <w:sectPr w:rsidR="00BD7B4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C2B90"/>
    <w:multiLevelType w:val="multilevel"/>
    <w:tmpl w:val="BB006F3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AC7064"/>
    <w:multiLevelType w:val="multilevel"/>
    <w:tmpl w:val="F64C5818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243C36"/>
    <w:multiLevelType w:val="multilevel"/>
    <w:tmpl w:val="5BDC6F6E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B4A"/>
    <w:rsid w:val="00AC227E"/>
    <w:rsid w:val="00BD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EF689D-59D2-4173-8662-F397BD1C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2</cp:revision>
  <dcterms:created xsi:type="dcterms:W3CDTF">2024-08-22T08:46:00Z</dcterms:created>
  <dcterms:modified xsi:type="dcterms:W3CDTF">2024-08-22T08:46:00Z</dcterms:modified>
</cp:coreProperties>
</file>