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Припрема за час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559"/>
        <w:gridCol w:w="1558"/>
        <w:gridCol w:w="3117"/>
        <w:tblGridChange w:id="0">
          <w:tblGrid>
            <w:gridCol w:w="3116"/>
            <w:gridCol w:w="1559"/>
            <w:gridCol w:w="1558"/>
            <w:gridCol w:w="3117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Физика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Уџбеник: Физика 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Издавач: Дата статус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Наставник: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Час број: 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Одељење: 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Датум:</w:t>
            </w:r>
          </w:p>
        </w:tc>
      </w:tr>
    </w:tbl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5"/>
        <w:gridCol w:w="7105"/>
        <w:tblGridChange w:id="0">
          <w:tblGrid>
            <w:gridCol w:w="2245"/>
            <w:gridCol w:w="71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тема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КРЕТАЊЕ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јединица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Брзина, правац и смер кретања, векторски карактер брзине.  Подела кретања према облику путање и интензитету брзине тела.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Тип часа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Циљ часа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12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Ученици обнављају и проширују знања у вези са: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брзином кретања тела;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векторским карактером брзине;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поделом кретања према интензитету брзине тела.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Као и да: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за посматрање и проучавање физичких појава;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да примене знање из физике;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активног стицања знања.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Очекивани исходи на крају часа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4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крају часа ученик ће знати: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дефинише брзину тела и опише векторске карактеристике брзине,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 врсте кретања и описује их помоћу појмова и физичких величина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користи јединицу за брзину у SI систему: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km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h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4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Облик рада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Фронтални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индивидуални. групни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Наставне методе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Монолошка, дијалошка, метода рада са уџбеником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средства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Уџбеник, макета аутомобила, дугачка глатка даска дугачка 1m, штоперица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Међупредметне компетенције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Компетенција за целоживотно учење, рад са подацима, решавање проблема, комуникација, сарадња</w:t>
            </w:r>
          </w:p>
        </w:tc>
      </w:tr>
    </w:tbl>
    <w:p w:rsidR="00000000" w:rsidDel="00000000" w:rsidP="00000000" w:rsidRDefault="00000000" w:rsidRPr="00000000" w14:paraId="0000003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/>
      </w:pPr>
      <w:r w:rsidDel="00000000" w:rsidR="00000000" w:rsidRPr="00000000">
        <w:rPr>
          <w:rtl w:val="0"/>
        </w:rPr>
        <w:t xml:space="preserve">Временска структура часа (ток часа)</w:t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Уводни део часа ( 10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уводном делу часа  наставник продискутује домаћи задатак. Кроз извођење демонстрационог огледа са стране 35. из уџбеника наставник проверава оствареност исхода. </w:t>
            </w:r>
          </w:p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Главни део часа ( 30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Ученици подељени у групе решавају следеће проблемске задатке: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Пређени пут од 220 m изразите у: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cm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km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Француски ронилац на дах, Арно Жералд, светски је рекордер у роњењу на дах. Он је заронио 120 m испод површине воде и на тоj дубини провео 3.56 min .Изразите време које је ронилац провео у води у: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Дозвољена брзина кретања моторних возила на неким деловима аутопута Е75 </w:t>
            </w:r>
            <w:r w:rsidDel="00000000" w:rsidR="00000000" w:rsidRPr="00000000">
              <w:rPr>
                <w:rtl w:val="0"/>
              </w:rPr>
              <w:t xml:space="preserve">Р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епублику Србију  је 130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km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h</m:t>
                  </m:r>
                </m:den>
              </m:f>
            </m:oMath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, изразите ову брзину у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магистралним путевима ван насељених места дозвољена брзина кретања моторних возила је 80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km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h</m:t>
                  </m:r>
                </m:den>
              </m:f>
            </m:oMath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. Уколико се аутомобил креће брзином 20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, да ли ће прекорачити дозвољену брзину.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2"/>
                <w:sz w:val="22"/>
                <w:szCs w:val="22"/>
                <w:u w:val="none"/>
                <w:shd w:fill="f8f9fa" w:val="clear"/>
                <w:vertAlign w:val="baseline"/>
                <w:rtl w:val="0"/>
              </w:rPr>
              <w:t xml:space="preserve">Израчунајте брзину кретања аутомобила на делу ауто</w:t>
            </w:r>
            <w:r w:rsidDel="00000000" w:rsidR="00000000" w:rsidRPr="00000000">
              <w:rPr>
                <w:color w:val="202122"/>
                <w:shd w:fill="f8f9fa" w:val="clear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2"/>
                <w:sz w:val="22"/>
                <w:szCs w:val="22"/>
                <w:u w:val="none"/>
                <w:shd w:fill="f8f9fa" w:val="clear"/>
                <w:vertAlign w:val="baseline"/>
                <w:rtl w:val="0"/>
              </w:rPr>
              <w:t xml:space="preserve">пута на коме се креће равномерно, ако за 20 min пређе 33 km.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000000" w:rsidDel="00000000" w:rsidP="00000000" w:rsidRDefault="00000000" w:rsidRPr="00000000" w14:paraId="00000047">
            <w:pPr>
              <w:pBdr>
                <w:bottom w:color="000000" w:space="1" w:sz="4" w:val="single"/>
              </w:pBd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Током часа наставник надгледа и прати рад ученика, даје инструкције и проверава тачност решења задатака.</w:t>
            </w:r>
          </w:p>
          <w:p w:rsidR="00000000" w:rsidDel="00000000" w:rsidP="00000000" w:rsidRDefault="00000000" w:rsidRPr="00000000" w14:paraId="0000004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Завршни део часа ( 5 минута)</w:t>
            </w:r>
          </w:p>
          <w:p w:rsidR="00000000" w:rsidDel="00000000" w:rsidP="00000000" w:rsidRDefault="00000000" w:rsidRPr="00000000" w14:paraId="0000004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  <w:p w:rsidR="00000000" w:rsidDel="00000000" w:rsidP="00000000" w:rsidRDefault="00000000" w:rsidRPr="00000000" w14:paraId="0000004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/>
      </w:pPr>
      <w:r w:rsidDel="00000000" w:rsidR="00000000" w:rsidRPr="00000000">
        <w:rPr>
          <w:rtl w:val="0"/>
        </w:rPr>
        <w:t xml:space="preserve">Запажања о часу и самоеволуација</w:t>
      </w:r>
    </w:p>
    <w:tbl>
      <w:tblPr>
        <w:tblStyle w:val="Table5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1682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Потешкоће са  којима сам се сусрео/сусрела током часа и како су превазиђене :</w:t>
            </w:r>
          </w:p>
        </w:tc>
      </w:tr>
      <w:tr>
        <w:trPr>
          <w:cantSplit w:val="0"/>
          <w:trHeight w:val="1520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Променио/ла бих:</w:t>
            </w:r>
          </w:p>
        </w:tc>
      </w:tr>
      <w:tr>
        <w:trPr>
          <w:cantSplit w:val="0"/>
          <w:trHeight w:val="1430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5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ambria Math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3"/>
      <w:numFmt w:val="bullet"/>
      <w:lvlText w:val="-"/>
      <w:lvlJc w:val="left"/>
      <w:pPr>
        <w:ind w:left="108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