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77" w:rsidRPr="00014B7D" w:rsidRDefault="00BA7F77" w:rsidP="00BA7F7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:rsidR="00BA7F77" w:rsidRPr="00014B7D" w:rsidRDefault="00BA7F77" w:rsidP="00BA7F7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A7F77" w:rsidRPr="00014B7D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A7F77" w:rsidRPr="00014B7D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F77" w:rsidRPr="00393BC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Четврти разред</w:t>
            </w:r>
          </w:p>
        </w:tc>
      </w:tr>
      <w:tr w:rsidR="00BA7F77" w:rsidRPr="00BA7F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F77" w:rsidRPr="00014B7D" w:rsidRDefault="00BA7F77" w:rsidP="00F31B3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BA7F77" w:rsidRPr="00014B7D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BA7F77" w:rsidRPr="00870EA1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F77" w:rsidRPr="00014B7D" w:rsidRDefault="00BA7F77" w:rsidP="00F31B3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:rsidR="00BA7F77" w:rsidRPr="00014B7D" w:rsidRDefault="00BA7F77" w:rsidP="00BA7F7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290"/>
        <w:gridCol w:w="1774"/>
        <w:gridCol w:w="1993"/>
        <w:gridCol w:w="2610"/>
        <w:gridCol w:w="1062"/>
        <w:gridCol w:w="1444"/>
        <w:gridCol w:w="1170"/>
        <w:gridCol w:w="1957"/>
      </w:tblGrid>
      <w:tr w:rsidR="00BA7F77" w:rsidRPr="00014B7D" w:rsidTr="00F31B31">
        <w:tc>
          <w:tcPr>
            <w:tcW w:w="1290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774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1993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610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062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4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57" w:type="dxa"/>
            <w:shd w:val="clear" w:color="auto" w:fill="D6E3BC" w:themeFill="accent3" w:themeFillTint="66"/>
            <w:vAlign w:val="center"/>
          </w:tcPr>
          <w:p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BA7F77" w:rsidTr="00F31B31">
        <w:tc>
          <w:tcPr>
            <w:tcW w:w="1290" w:type="dxa"/>
          </w:tcPr>
          <w:p w:rsidR="00BA7F77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  <w:p w:rsidR="00BA7F77" w:rsidRDefault="00BA7F77" w:rsidP="00F31B31">
            <w:pPr>
              <w:rPr>
                <w:lang w:val="de-DE"/>
              </w:rPr>
            </w:pPr>
          </w:p>
          <w:p w:rsidR="00BA7F77" w:rsidRDefault="00BA7F77" w:rsidP="00F31B31">
            <w:pPr>
              <w:rPr>
                <w:lang w:val="de-DE"/>
              </w:rPr>
            </w:pPr>
          </w:p>
          <w:p w:rsidR="00BA7F77" w:rsidRDefault="00BA7F77" w:rsidP="00F31B31">
            <w:pPr>
              <w:rPr>
                <w:lang w:val="de-DE"/>
              </w:rPr>
            </w:pPr>
          </w:p>
          <w:p w:rsidR="00BA7F77" w:rsidRDefault="00BA7F77" w:rsidP="00F31B31">
            <w:pPr>
              <w:rPr>
                <w:lang w:val="de-DE"/>
              </w:rPr>
            </w:pPr>
          </w:p>
          <w:p w:rsidR="00BA7F77" w:rsidRDefault="00BA7F77" w:rsidP="00F31B31">
            <w:pPr>
              <w:rPr>
                <w:lang w:val="de-DE"/>
              </w:rPr>
            </w:pPr>
          </w:p>
          <w:p w:rsidR="00BA7F77" w:rsidRPr="00DE64B2" w:rsidRDefault="00BA7F77" w:rsidP="00F31B31">
            <w:pPr>
              <w:rPr>
                <w:lang w:val="de-DE"/>
              </w:rPr>
            </w:pPr>
          </w:p>
        </w:tc>
        <w:tc>
          <w:tcPr>
            <w:tcW w:w="1774" w:type="dxa"/>
          </w:tcPr>
          <w:p w:rsidR="00BA7F77" w:rsidRPr="0095558B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Worte und Orte</w:t>
            </w:r>
          </w:p>
        </w:tc>
        <w:tc>
          <w:tcPr>
            <w:tcW w:w="1993" w:type="dxa"/>
          </w:tcPr>
          <w:p w:rsidR="00BA7F77" w:rsidRPr="003E5DF5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употребом 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речника и објашњењима у речницима, као и са начином представљања неке успомене на поједине знаменитости, локације и личности и скицирање историје једног града.</w:t>
            </w: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Развијање свести о језичким компетенцијама, које се продубљују употребом и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коришћењем речника .   </w:t>
            </w:r>
          </w:p>
          <w:p w:rsidR="00BA7F77" w:rsidRPr="00806705" w:rsidRDefault="00BA7F77" w:rsidP="00F31B31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</w:t>
            </w:r>
            <w:r>
              <w:rPr>
                <w:rFonts w:ascii="Times New Roman" w:hAnsi="Times New Roman"/>
                <w:lang w:val="sr-Cyrl-RS"/>
              </w:rPr>
              <w:t xml:space="preserve">:присвојних придева и неодређеног члана у генитиву; дводелни конектори </w:t>
            </w:r>
            <w:r w:rsidRPr="0080670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weder</w:t>
            </w:r>
            <w:r w:rsidRPr="00806705">
              <w:rPr>
                <w:rFonts w:ascii="Times New Roman" w:hAnsi="Times New Roman"/>
                <w:lang w:val="sr-Cyrl-RS"/>
              </w:rPr>
              <w:t>..</w:t>
            </w:r>
            <w:r>
              <w:rPr>
                <w:rFonts w:ascii="Times New Roman" w:hAnsi="Times New Roman"/>
                <w:lang w:val="de-DE"/>
              </w:rPr>
              <w:t>noch</w:t>
            </w:r>
            <w:r w:rsidRPr="00806705">
              <w:rPr>
                <w:rFonts w:ascii="Times New Roman" w:hAnsi="Times New Roman"/>
                <w:lang w:val="sr-Cyrl-RS"/>
              </w:rPr>
              <w:t xml:space="preserve">..., </w:t>
            </w:r>
            <w:r>
              <w:rPr>
                <w:rFonts w:ascii="Times New Roman" w:hAnsi="Times New Roman"/>
                <w:lang w:val="de-DE"/>
              </w:rPr>
              <w:t>nicht</w:t>
            </w:r>
            <w:r w:rsidRPr="0080670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nur</w:t>
            </w:r>
            <w:r w:rsidRPr="00806705">
              <w:rPr>
                <w:rFonts w:ascii="Times New Roman" w:hAnsi="Times New Roman"/>
                <w:lang w:val="sr-Cyrl-RS"/>
              </w:rPr>
              <w:t>...</w:t>
            </w:r>
            <w:r>
              <w:rPr>
                <w:rFonts w:ascii="Times New Roman" w:hAnsi="Times New Roman"/>
                <w:lang w:val="de-DE"/>
              </w:rPr>
              <w:t>sondern</w:t>
            </w:r>
            <w:r w:rsidRPr="0080670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auch</w:t>
            </w:r>
            <w:r w:rsidRPr="00806705">
              <w:rPr>
                <w:rFonts w:ascii="Times New Roman" w:hAnsi="Times New Roman"/>
                <w:lang w:val="sr-Cyrl-RS"/>
              </w:rPr>
              <w:t xml:space="preserve"> ...,</w:t>
            </w:r>
            <w:r>
              <w:rPr>
                <w:rFonts w:ascii="Times New Roman" w:hAnsi="Times New Roman"/>
                <w:lang w:val="sr-Cyrl-RS"/>
              </w:rPr>
              <w:t xml:space="preserve">придеви </w:t>
            </w:r>
            <w:r w:rsidRPr="00806705">
              <w:rPr>
                <w:rFonts w:ascii="Times New Roman" w:hAnsi="Times New Roman"/>
                <w:lang w:val="sr-Cyrl-RS"/>
              </w:rPr>
              <w:t xml:space="preserve"> -</w:t>
            </w:r>
            <w:r>
              <w:rPr>
                <w:rFonts w:ascii="Times New Roman" w:hAnsi="Times New Roman"/>
                <w:lang w:val="de-DE"/>
              </w:rPr>
              <w:t>reich</w:t>
            </w:r>
            <w:r w:rsidRPr="00806705">
              <w:rPr>
                <w:rFonts w:ascii="Times New Roman" w:hAnsi="Times New Roman"/>
                <w:lang w:val="sr-Cyrl-RS"/>
              </w:rPr>
              <w:t>, -</w:t>
            </w:r>
            <w:r>
              <w:rPr>
                <w:rFonts w:ascii="Times New Roman" w:hAnsi="Times New Roman"/>
                <w:lang w:val="de-DE"/>
              </w:rPr>
              <w:t>los</w:t>
            </w:r>
            <w:r w:rsidRPr="00806705">
              <w:rPr>
                <w:rFonts w:ascii="Times New Roman" w:hAnsi="Times New Roman"/>
                <w:lang w:val="sr-Cyrl-RS"/>
              </w:rPr>
              <w:t>,-</w:t>
            </w:r>
            <w:r>
              <w:rPr>
                <w:rFonts w:ascii="Times New Roman" w:hAnsi="Times New Roman"/>
                <w:lang w:val="de-DE"/>
              </w:rPr>
              <w:t>voll</w:t>
            </w:r>
            <w:r w:rsidRPr="00806705">
              <w:rPr>
                <w:rFonts w:ascii="Times New Roman" w:hAnsi="Times New Roman"/>
                <w:lang w:val="sr-Cyrl-RS"/>
              </w:rPr>
              <w:t xml:space="preserve">; </w:t>
            </w:r>
            <w:r>
              <w:rPr>
                <w:rFonts w:ascii="Times New Roman" w:hAnsi="Times New Roman"/>
                <w:lang w:val="sr-Cyrl-RS"/>
              </w:rPr>
              <w:t xml:space="preserve">именице </w:t>
            </w:r>
            <w:r w:rsidRPr="00806705">
              <w:rPr>
                <w:rFonts w:ascii="Times New Roman" w:hAnsi="Times New Roman"/>
                <w:lang w:val="sr-Cyrl-RS"/>
              </w:rPr>
              <w:t>-</w:t>
            </w:r>
            <w:r>
              <w:rPr>
                <w:rFonts w:ascii="Times New Roman" w:hAnsi="Times New Roman"/>
                <w:lang w:val="de-DE"/>
              </w:rPr>
              <w:t>keit</w:t>
            </w:r>
            <w:r w:rsidRPr="00806705">
              <w:rPr>
                <w:rFonts w:ascii="Times New Roman" w:hAnsi="Times New Roman"/>
                <w:lang w:val="sr-Cyrl-RS"/>
              </w:rPr>
              <w:t>, -</w:t>
            </w:r>
            <w:r>
              <w:rPr>
                <w:rFonts w:ascii="Times New Roman" w:hAnsi="Times New Roman"/>
                <w:lang w:val="de-DE"/>
              </w:rPr>
              <w:t>heit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2.СТ.2.4.1. – 2.СТ.2.4.5.)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Препознаје формални и неформални регистар; познаје правила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понашања и разлике у култури, обичајима и веровањима своје земље и земље чији језик учи.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B521D9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:rsidR="00BA7F77" w:rsidRPr="005134E1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170" w:type="dxa"/>
          </w:tcPr>
          <w:p w:rsidR="00BA7F77" w:rsidRPr="005134E1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9</w:t>
            </w:r>
          </w:p>
        </w:tc>
        <w:tc>
          <w:tcPr>
            <w:tcW w:w="1957" w:type="dxa"/>
          </w:tcPr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BA7F77" w:rsidRPr="00B521D9" w:rsidRDefault="00BA7F77" w:rsidP="00F31B31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BA7F77" w:rsidRPr="00196127" w:rsidTr="00F31B31">
        <w:tc>
          <w:tcPr>
            <w:tcW w:w="1290" w:type="dxa"/>
          </w:tcPr>
          <w:p w:rsidR="00BA7F77" w:rsidRPr="00AB44EC" w:rsidRDefault="00BA7F77" w:rsidP="00F31B31">
            <w:r w:rsidRPr="00AB44EC">
              <w:lastRenderedPageBreak/>
              <w:t xml:space="preserve">8. </w:t>
            </w:r>
          </w:p>
        </w:tc>
        <w:tc>
          <w:tcPr>
            <w:tcW w:w="1774" w:type="dxa"/>
          </w:tcPr>
          <w:p w:rsidR="00BA7F77" w:rsidRPr="00AB44EC" w:rsidRDefault="00BA7F77" w:rsidP="00F31B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Talente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gesucht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  <w:tc>
          <w:tcPr>
            <w:tcW w:w="1993" w:type="dxa"/>
          </w:tcPr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информисања о тражењу посла и припреме за разговор за посао</w:t>
            </w: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</w:p>
          <w:p w:rsidR="00BA7F77" w:rsidRPr="00490762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Развијање  код ученика свести о будућности и плановима везане за каријерно вођење.</w:t>
            </w:r>
          </w:p>
          <w:p w:rsidR="00BA7F77" w:rsidRPr="0019612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: грађење плусквамперфекта </w:t>
            </w:r>
          </w:p>
          <w:p w:rsidR="00BA7F77" w:rsidRPr="003E5DF5" w:rsidRDefault="00BA7F77" w:rsidP="00F31B3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610" w:type="dxa"/>
          </w:tcPr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70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57" w:type="dxa"/>
          </w:tcPr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BA7F77" w:rsidRPr="00196127" w:rsidTr="00F31B31">
        <w:tc>
          <w:tcPr>
            <w:tcW w:w="1290" w:type="dxa"/>
          </w:tcPr>
          <w:p w:rsidR="00BA7F77" w:rsidRPr="00DE64B2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9. </w:t>
            </w:r>
          </w:p>
        </w:tc>
        <w:tc>
          <w:tcPr>
            <w:tcW w:w="1774" w:type="dxa"/>
          </w:tcPr>
          <w:p w:rsidR="00BA7F77" w:rsidRPr="0095558B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 nicht? Gibt's nicht!</w:t>
            </w:r>
          </w:p>
        </w:tc>
        <w:tc>
          <w:tcPr>
            <w:tcW w:w="1993" w:type="dxa"/>
          </w:tcPr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инклузијом и проблемима особа са неким видом инвалидитета.. </w:t>
            </w: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пружању помоћи особама са инвалидитетом. </w:t>
            </w:r>
          </w:p>
          <w:p w:rsidR="00BA7F77" w:rsidRPr="00DB75DC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Савладавање граматичких структура: последичне реченице са везником</w:t>
            </w:r>
            <w:r w:rsidRPr="00DB75D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sodass</w:t>
            </w:r>
            <w:r>
              <w:rPr>
                <w:rFonts w:ascii="Times New Roman" w:hAnsi="Times New Roman"/>
                <w:lang w:val="sr-Cyrl-RS"/>
              </w:rPr>
              <w:t xml:space="preserve">,, придеви на- </w:t>
            </w:r>
            <w:r>
              <w:rPr>
                <w:rFonts w:ascii="Times New Roman" w:hAnsi="Times New Roman"/>
                <w:lang w:val="de-DE"/>
              </w:rPr>
              <w:t>los</w:t>
            </w:r>
            <w:r w:rsidRPr="00DB75DC">
              <w:rPr>
                <w:rFonts w:ascii="Times New Roman" w:hAnsi="Times New Roman"/>
                <w:lang w:val="sr-Cyrl-RS"/>
              </w:rPr>
              <w:t>,-</w:t>
            </w:r>
            <w:r>
              <w:rPr>
                <w:rFonts w:ascii="Times New Roman" w:hAnsi="Times New Roman"/>
                <w:lang w:val="de-DE"/>
              </w:rPr>
              <w:t>frei</w:t>
            </w:r>
            <w:r w:rsidRPr="00DB75DC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безлична заменица </w:t>
            </w:r>
            <w:r>
              <w:rPr>
                <w:rFonts w:ascii="Times New Roman" w:hAnsi="Times New Roman"/>
                <w:lang w:val="de-DE"/>
              </w:rPr>
              <w:t>man</w:t>
            </w:r>
            <w:r w:rsidRPr="00DB75D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, последичне везе са </w:t>
            </w:r>
            <w:r>
              <w:rPr>
                <w:rFonts w:ascii="Times New Roman" w:hAnsi="Times New Roman"/>
                <w:lang w:val="de-DE"/>
              </w:rPr>
              <w:t>je</w:t>
            </w:r>
            <w:r w:rsidRPr="00DB75DC">
              <w:rPr>
                <w:rFonts w:ascii="Times New Roman" w:hAnsi="Times New Roman"/>
                <w:lang w:val="sr-Cyrl-RS"/>
              </w:rPr>
              <w:t>...</w:t>
            </w:r>
            <w:r>
              <w:rPr>
                <w:rFonts w:ascii="Times New Roman" w:hAnsi="Times New Roman"/>
                <w:lang w:val="de-DE"/>
              </w:rPr>
              <w:t>desto</w:t>
            </w:r>
            <w:r w:rsidRPr="00DB75DC">
              <w:rPr>
                <w:rFonts w:ascii="Times New Roman" w:hAnsi="Times New Roman"/>
                <w:lang w:val="sr-Cyrl-RS"/>
              </w:rPr>
              <w:t>...</w:t>
            </w:r>
          </w:p>
        </w:tc>
        <w:tc>
          <w:tcPr>
            <w:tcW w:w="2610" w:type="dxa"/>
          </w:tcPr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правописну норму и основна правила организације текста.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70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57" w:type="dxa"/>
          </w:tcPr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BA7F77" w:rsidRPr="00EC0D8D" w:rsidTr="00F31B31">
        <w:tc>
          <w:tcPr>
            <w:tcW w:w="1290" w:type="dxa"/>
          </w:tcPr>
          <w:p w:rsidR="00BA7F77" w:rsidRPr="00AB44EC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10.</w:t>
            </w:r>
          </w:p>
        </w:tc>
        <w:tc>
          <w:tcPr>
            <w:tcW w:w="1774" w:type="dxa"/>
          </w:tcPr>
          <w:p w:rsidR="00BA7F77" w:rsidRPr="00EC0D8D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  <w:tc>
          <w:tcPr>
            <w:tcW w:w="1993" w:type="dxa"/>
          </w:tcPr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програмом одрживог  развоја и заштите животне средине.   </w:t>
            </w: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значају животне средине и човекове улоге у природи. </w:t>
            </w:r>
          </w:p>
          <w:p w:rsidR="00BA7F77" w:rsidRPr="003B2F3E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структура: релативне заменице у генитиву, изражавање супротности уз помоћ везника </w:t>
            </w:r>
            <w:r>
              <w:rPr>
                <w:rFonts w:ascii="Times New Roman" w:hAnsi="Times New Roman"/>
                <w:lang w:val="de-DE"/>
              </w:rPr>
              <w:t>trotzdem</w:t>
            </w:r>
            <w:r w:rsidRPr="003B2F3E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партицип  </w:t>
            </w:r>
            <w:r>
              <w:rPr>
                <w:rFonts w:ascii="Times New Roman" w:hAnsi="Times New Roman"/>
                <w:lang w:val="de-DE"/>
              </w:rPr>
              <w:t>II</w:t>
            </w:r>
            <w:r w:rsidRPr="003B2F3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као атрибут</w:t>
            </w:r>
            <w:r w:rsidRPr="003B2F3E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Користи речи и изразе који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70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57" w:type="dxa"/>
          </w:tcPr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с подацима и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информацијама;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BA7F77" w:rsidRPr="00EC0D8D" w:rsidTr="00F31B31">
        <w:tc>
          <w:tcPr>
            <w:tcW w:w="1290" w:type="dxa"/>
          </w:tcPr>
          <w:p w:rsidR="00BA7F77" w:rsidRPr="00AB44EC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11.</w:t>
            </w:r>
          </w:p>
        </w:tc>
        <w:tc>
          <w:tcPr>
            <w:tcW w:w="1774" w:type="dxa"/>
          </w:tcPr>
          <w:p w:rsidR="00BA7F77" w:rsidRPr="00EC0D8D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Einfach genial!</w:t>
            </w:r>
          </w:p>
        </w:tc>
        <w:tc>
          <w:tcPr>
            <w:tcW w:w="1993" w:type="dxa"/>
          </w:tcPr>
          <w:p w:rsidR="00BA7F77" w:rsidRPr="00974B1B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иновативним триковима у свакодневном животу, о открићима, саветима и променама у животу.</w:t>
            </w: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предузетничким способностима и начином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презентовања неког производа. </w:t>
            </w:r>
          </w:p>
          <w:p w:rsidR="00BA7F77" w:rsidRPr="00974B1B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Савладавање граматичких структура  партицип</w:t>
            </w:r>
            <w:r w:rsidRPr="00974B1B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 као атрибут</w:t>
            </w:r>
            <w:r w:rsidRPr="00974B1B">
              <w:rPr>
                <w:rFonts w:ascii="Times New Roman" w:hAnsi="Times New Roman"/>
                <w:lang w:val="sr-Cyrl-RS"/>
              </w:rPr>
              <w:t xml:space="preserve"> , </w:t>
            </w:r>
            <w:r>
              <w:rPr>
                <w:rFonts w:ascii="Times New Roman" w:hAnsi="Times New Roman"/>
                <w:lang w:val="de-DE"/>
              </w:rPr>
              <w:t>brauchen</w:t>
            </w:r>
            <w:r w:rsidRPr="00974B1B">
              <w:rPr>
                <w:rFonts w:ascii="Times New Roman" w:hAnsi="Times New Roman"/>
                <w:lang w:val="sr-Cyrl-RS"/>
              </w:rPr>
              <w:t xml:space="preserve"> + </w:t>
            </w:r>
            <w:r>
              <w:rPr>
                <w:rFonts w:ascii="Times New Roman" w:hAnsi="Times New Roman"/>
                <w:lang w:val="de-DE"/>
              </w:rPr>
              <w:t>zu</w:t>
            </w:r>
            <w:r w:rsidRPr="00974B1B">
              <w:rPr>
                <w:rFonts w:ascii="Times New Roman" w:hAnsi="Times New Roman"/>
                <w:lang w:val="sr-Cyrl-RS"/>
              </w:rPr>
              <w:t>+</w:t>
            </w:r>
            <w:r>
              <w:rPr>
                <w:rFonts w:ascii="Times New Roman" w:hAnsi="Times New Roman"/>
                <w:lang w:val="de-DE"/>
              </w:rPr>
              <w:t>Infinitiv</w:t>
            </w:r>
            <w:r w:rsidRPr="00B25578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узрочне печенице са везником </w:t>
            </w:r>
            <w:r>
              <w:rPr>
                <w:rFonts w:ascii="Times New Roman" w:hAnsi="Times New Roman"/>
                <w:lang w:val="de-DE"/>
              </w:rPr>
              <w:t>da</w:t>
            </w:r>
            <w:r w:rsidRPr="00974B1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језичке структуре, ученик разуме општи смисао и допунске информације, користећи различите технике/врсте читања.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Има сасвим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70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  <w:bookmarkStart w:id="0" w:name="_GoBack"/>
            <w:bookmarkEnd w:id="0"/>
          </w:p>
        </w:tc>
        <w:tc>
          <w:tcPr>
            <w:tcW w:w="1957" w:type="dxa"/>
          </w:tcPr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BA7F77" w:rsidRPr="00EC0D8D" w:rsidTr="00F31B31">
        <w:tc>
          <w:tcPr>
            <w:tcW w:w="1290" w:type="dxa"/>
          </w:tcPr>
          <w:p w:rsidR="00BA7F77" w:rsidRPr="00EC0D8D" w:rsidRDefault="00BA7F77" w:rsidP="00F31B31">
            <w:pPr>
              <w:rPr>
                <w:lang w:val="sr-Cyrl-RS"/>
              </w:rPr>
            </w:pPr>
            <w:r w:rsidRPr="00AB44EC">
              <w:lastRenderedPageBreak/>
              <w:t>12.</w:t>
            </w:r>
            <w:r w:rsidRPr="00EC0D8D">
              <w:rPr>
                <w:lang w:val="sr-Cyrl-RS"/>
              </w:rPr>
              <w:t xml:space="preserve"> </w:t>
            </w:r>
          </w:p>
        </w:tc>
        <w:tc>
          <w:tcPr>
            <w:tcW w:w="1774" w:type="dxa"/>
          </w:tcPr>
          <w:p w:rsidR="00BA7F77" w:rsidRPr="00EC0D8D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Gestern-heute-morgen</w:t>
            </w:r>
            <w:proofErr w:type="spellEnd"/>
          </w:p>
        </w:tc>
        <w:tc>
          <w:tcPr>
            <w:tcW w:w="1993" w:type="dxa"/>
          </w:tcPr>
          <w:p w:rsidR="00BA7F77" w:rsidRPr="00485154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темом будућности, очекивањима и плановима за будућност.</w:t>
            </w: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</w:p>
          <w:p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променама и плановима за будућност. </w:t>
            </w:r>
          </w:p>
          <w:p w:rsidR="00BA7F77" w:rsidRPr="00485154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Саваладавање граматичких структура : узрочне реченице са везницима </w:t>
            </w:r>
            <w:r>
              <w:rPr>
                <w:rFonts w:ascii="Times New Roman" w:hAnsi="Times New Roman"/>
                <w:lang w:val="de-DE"/>
              </w:rPr>
              <w:t>weil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 употреба футура </w:t>
            </w:r>
            <w:r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, веза </w:t>
            </w:r>
            <w:r>
              <w:rPr>
                <w:rFonts w:ascii="Times New Roman" w:hAnsi="Times New Roman"/>
                <w:lang w:val="de-DE"/>
              </w:rPr>
              <w:t>worin</w:t>
            </w:r>
            <w:r w:rsidRPr="00485154">
              <w:rPr>
                <w:rFonts w:ascii="Times New Roman" w:hAnsi="Times New Roman"/>
                <w:lang w:val="sr-Cyrl-RS"/>
              </w:rPr>
              <w:t>-</w:t>
            </w:r>
            <w:r>
              <w:rPr>
                <w:rFonts w:ascii="Times New Roman" w:hAnsi="Times New Roman"/>
                <w:lang w:val="de-DE"/>
              </w:rPr>
              <w:t>darin</w:t>
            </w:r>
            <w:r w:rsidRPr="00485154">
              <w:rPr>
                <w:rFonts w:ascii="Times New Roman" w:hAnsi="Times New Roman"/>
                <w:lang w:val="sr-Cyrl-RS"/>
              </w:rPr>
              <w:t xml:space="preserve"> .</w:t>
            </w:r>
          </w:p>
        </w:tc>
        <w:tc>
          <w:tcPr>
            <w:tcW w:w="2610" w:type="dxa"/>
          </w:tcPr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2.СТ.2.4.1. – 2.СТ.2.4.5.)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Препознаје формални и неформални регистар; познаје правила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понашања и разлике у култури, обичајима и веровањима своје земље и земље чији језик учи.</w:t>
            </w: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70" w:type="dxa"/>
          </w:tcPr>
          <w:p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  <w:tc>
          <w:tcPr>
            <w:tcW w:w="1957" w:type="dxa"/>
          </w:tcPr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BA7F77" w:rsidTr="00F31B31">
        <w:tc>
          <w:tcPr>
            <w:tcW w:w="129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:rsidR="00BA7F77" w:rsidRPr="009E4407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1993" w:type="dxa"/>
          </w:tcPr>
          <w:p w:rsidR="00BA7F77" w:rsidRPr="00031142" w:rsidRDefault="00BA7F77" w:rsidP="00F31B31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61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:rsidR="00BA7F77" w:rsidRPr="0095558B" w:rsidRDefault="00BA7F77" w:rsidP="00F31B31">
            <w:pPr>
              <w:rPr>
                <w:lang w:val="de-DE"/>
              </w:rPr>
            </w:pPr>
          </w:p>
        </w:tc>
        <w:tc>
          <w:tcPr>
            <w:tcW w:w="1444" w:type="dxa"/>
          </w:tcPr>
          <w:p w:rsidR="00BA7F77" w:rsidRPr="0095558B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170" w:type="dxa"/>
          </w:tcPr>
          <w:p w:rsidR="00BA7F77" w:rsidRPr="0095558B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57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</w:tr>
      <w:tr w:rsidR="00BA7F77" w:rsidTr="00F31B31">
        <w:tc>
          <w:tcPr>
            <w:tcW w:w="129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</w:tr>
      <w:tr w:rsidR="00BA7F77" w:rsidTr="00F31B31">
        <w:tc>
          <w:tcPr>
            <w:tcW w:w="129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:rsidR="00BA7F77" w:rsidRDefault="00BA7F77" w:rsidP="00F31B31">
            <w:pPr>
              <w:rPr>
                <w:lang w:val="sr-Cyrl-RS"/>
              </w:rPr>
            </w:pPr>
          </w:p>
        </w:tc>
      </w:tr>
    </w:tbl>
    <w:p w:rsidR="00BA7F77" w:rsidRPr="00EF666C" w:rsidRDefault="00BA7F77" w:rsidP="00BA7F77">
      <w:pPr>
        <w:rPr>
          <w:rFonts w:ascii="Times New Roman" w:hAnsi="Times New Roman"/>
          <w:sz w:val="24"/>
          <w:szCs w:val="24"/>
        </w:rPr>
      </w:pPr>
    </w:p>
    <w:p w:rsidR="009C1D24" w:rsidRDefault="009C1D24"/>
    <w:sectPr w:rsidR="009C1D24" w:rsidSect="00EF6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77"/>
    <w:rsid w:val="009C1D24"/>
    <w:rsid w:val="00B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7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F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7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F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2023-08-01T20:06:00Z</dcterms:created>
  <dcterms:modified xsi:type="dcterms:W3CDTF">2023-08-01T20:10:00Z</dcterms:modified>
</cp:coreProperties>
</file>