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AE1ABAE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3522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D204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EA0746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352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D204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D8A5F2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049B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108BC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BB6C5F5" w:rsidR="002D151A" w:rsidRPr="00654289" w:rsidRDefault="0086419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fare…</w:t>
            </w:r>
          </w:p>
        </w:tc>
      </w:tr>
      <w:tr w:rsidR="002D151A" w:rsidRPr="00E73528" w14:paraId="3B3AB1E8" w14:textId="77777777" w:rsidTr="003108BC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7A601DA" w:rsidR="00093CF6" w:rsidRPr="001A221A" w:rsidRDefault="002833D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3108BC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66A1E81A" w:rsidR="002D151A" w:rsidRDefault="002833D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833D7" w14:paraId="3B3AB1F0" w14:textId="77777777" w:rsidTr="003108BC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5F9E3F3" w:rsidR="009961AB" w:rsidRPr="004404DE" w:rsidRDefault="003108BC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gradiva iz</w:t>
            </w:r>
            <w:r w:rsidR="001010E1"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Pr="003108BC">
              <w:rPr>
                <w:rFonts w:ascii="Times New Roman" w:hAnsi="Times New Roman"/>
                <w:i/>
                <w:lang w:val="sr-Latn-RS" w:eastAsia="sr-Latn-CS"/>
              </w:rPr>
              <w:t>Da grande io voglio</w:t>
            </w:r>
          </w:p>
        </w:tc>
      </w:tr>
      <w:tr w:rsidR="00140744" w:rsidRPr="009348C9" w14:paraId="100E9F5E" w14:textId="77777777" w:rsidTr="003108BC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7DA20D02" w14:textId="08CC2F87" w:rsidR="00140744" w:rsidRPr="0057780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778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B26C942" w:rsidR="00253348" w:rsidRPr="00843602" w:rsidRDefault="0003522B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3108BC">
              <w:rPr>
                <w:rFonts w:ascii="Times New Roman" w:hAnsi="Times New Roman"/>
                <w:lang w:val="sr-Latn-RS" w:eastAsia="sr-Latn-CS"/>
              </w:rPr>
              <w:t xml:space="preserve"> će biti u stanju</w:t>
            </w:r>
            <w:r w:rsidR="00D204F5">
              <w:rPr>
                <w:rFonts w:ascii="Times New Roman" w:hAnsi="Times New Roman"/>
                <w:lang w:val="sr-Latn-RS" w:eastAsia="sr-Latn-CS"/>
              </w:rPr>
              <w:t xml:space="preserve"> da razume jednostavne tekstove u kojima se opisuju uobičajene aktivnosti i radnje, da jednostavnim jezičkim sredstvima opiše željene aktivnosti, dopadanje, nedopadanje</w:t>
            </w:r>
          </w:p>
        </w:tc>
      </w:tr>
      <w:tr w:rsidR="0057780C" w:rsidRPr="002833D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820F50C" w:rsidR="0057780C" w:rsidRPr="00337959" w:rsidRDefault="0057780C" w:rsidP="005778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FF6E83D" w:rsidR="0057780C" w:rsidRPr="003108BC" w:rsidRDefault="0057780C" w:rsidP="005778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2756B1">
        <w:trPr>
          <w:trHeight w:val="974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971875D" w:rsidR="006B61FC" w:rsidRPr="00C37737" w:rsidRDefault="003108B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</w:t>
            </w:r>
            <w:r w:rsidR="00DA6201">
              <w:rPr>
                <w:rFonts w:ascii="Times New Roman" w:hAnsi="Times New Roman"/>
                <w:lang w:eastAsia="sr-Latn-CS"/>
              </w:rPr>
              <w:t>i, individualni, u paru</w:t>
            </w:r>
          </w:p>
        </w:tc>
      </w:tr>
      <w:tr w:rsidR="002D151A" w:rsidRPr="00272DD1" w14:paraId="3B3AB203" w14:textId="77777777" w:rsidTr="003108BC">
        <w:trPr>
          <w:trHeight w:val="58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E3E1079" w:rsidR="002D151A" w:rsidRPr="006B61FC" w:rsidRDefault="003108BC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dijaloška, audio-lingvalna, metoda pisanja</w:t>
            </w:r>
          </w:p>
        </w:tc>
      </w:tr>
      <w:tr w:rsidR="002D151A" w:rsidRPr="00A30E8D" w14:paraId="3B3AB207" w14:textId="77777777" w:rsidTr="003108BC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8C45DDA" w:rsidR="004A6629" w:rsidRPr="004A6629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  <w:r w:rsidR="00DA6201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5A1AC86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F748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853939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049B3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26BA721E" w:rsidR="00BA123C" w:rsidRDefault="00BA123C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733ED289" w14:textId="77777777" w:rsidR="007D42F8" w:rsidRDefault="007D42F8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28B1A19" w:rsidR="00575F28" w:rsidRPr="00575F28" w:rsidRDefault="00575F28" w:rsidP="00A3611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348C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95178CB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D049B3">
              <w:rPr>
                <w:rFonts w:ascii="Times New Roman" w:hAnsi="Times New Roman"/>
                <w:color w:val="000000"/>
                <w:lang w:val="sr-Latn-RS" w:eastAsia="sr-Latn-CS"/>
              </w:rPr>
              <w:t>(33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2188B51" w14:textId="77777777" w:rsidR="00485138" w:rsidRDefault="007D42F8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D42F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Udžbenik, 98. strana, Vežbanje 1, Leggere</w:t>
            </w:r>
          </w:p>
          <w:p w14:paraId="32A59F55" w14:textId="77777777" w:rsidR="007D42F8" w:rsidRDefault="007D42F8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3FBE854" w14:textId="51C94D07" w:rsidR="00031817" w:rsidRDefault="007D42F8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1. vežbanje i na osobe koje se nalaze na fotografijama. Učenici dalje čitaju tekstove i zapisuju ispod fotografije imena osoba o kojima se priča u tekstu. Nije potrebno da učenici detaljno razumeju tekst, već je potrebno globalno razumevanje.</w:t>
            </w:r>
            <w:r w:rsidR="0003181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Rešenja proveravaju u paru, a zatim isvi zajedno. (rešenja: a Luca, b Daniela, c Michele)</w:t>
            </w:r>
          </w:p>
          <w:p w14:paraId="609DA9B0" w14:textId="77777777" w:rsidR="007D42F8" w:rsidRDefault="007D42F8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6EA21E0" w14:textId="77777777" w:rsidR="007D42F8" w:rsidRDefault="007D42F8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D42F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7F225C39" w14:textId="77777777" w:rsidR="007D42F8" w:rsidRDefault="007D42F8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8FE6F95" w14:textId="77777777" w:rsidR="007D42F8" w:rsidRDefault="007D42F8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 izradu 2. vežbanja, učenici ponovo čitaju tekstove iz 1. zadatka i odgovaraju na pitanja. Da bi nastavnik olakšao učenicima razumevanje teksta, on može zapisati na tabli neke nepoznate reči.</w:t>
            </w:r>
            <w:r w:rsidR="0003181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Učenici treba da imaju dovoljno vremena za rad ovakve vrste zadatka. Učenici proveravaju zajedno </w:t>
            </w:r>
            <w:r w:rsidR="0003181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rešenja. (rešenja: </w:t>
            </w:r>
            <w:r w:rsidR="00031817" w:rsidRPr="00F4702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pilota, elettricista, 2 disc jockey, 3 disc jockey, 4 pilota, 5 elettricista, 6 disc jockey)</w:t>
            </w:r>
          </w:p>
          <w:p w14:paraId="395B57F9" w14:textId="77777777" w:rsidR="009348C9" w:rsidRDefault="009348C9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6E5913A" w14:textId="60541884" w:rsidR="00F47026" w:rsidRPr="00F47026" w:rsidRDefault="00F47026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4702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 odgovora na interaktivnoj tabli.</w:t>
            </w:r>
          </w:p>
          <w:p w14:paraId="273A48F5" w14:textId="77777777" w:rsidR="00031817" w:rsidRDefault="00031817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3288BC3" w14:textId="77777777" w:rsidR="00031817" w:rsidRDefault="00031817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3181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99. strana, vežbanje 3, Parlare</w:t>
            </w:r>
          </w:p>
          <w:p w14:paraId="25869189" w14:textId="77777777" w:rsidR="00031817" w:rsidRDefault="00031817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BFBB3FF" w14:textId="77777777" w:rsidR="00031817" w:rsidRDefault="00031817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ovaj zadatak rade u paru. Nastavnik daje dovoljno vreme kako bi se učenici pripremili. Učenici u paru uzajamno objašnjavaju kojim poslom žele da se bave i zašto. Objašnjenja treba da budu što jednostavnija i da obuhvataju jezičke s</w:t>
            </w:r>
            <w:r w:rsidR="00271D6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trukture i leksiku usvojene na prethodnim časovima.</w:t>
            </w:r>
          </w:p>
          <w:p w14:paraId="2EA0BDA4" w14:textId="77777777" w:rsidR="00271D6E" w:rsidRDefault="00271D6E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izvodi nekoliko parova ispred table.</w:t>
            </w:r>
          </w:p>
          <w:p w14:paraId="50B217C4" w14:textId="77777777" w:rsidR="00271D6E" w:rsidRDefault="00271D6E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FA424E8" w14:textId="77777777" w:rsidR="00271D6E" w:rsidRDefault="00271D6E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71D6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Ascoltare</w:t>
            </w:r>
          </w:p>
          <w:p w14:paraId="0FBEDB81" w14:textId="77777777" w:rsidR="00271D6E" w:rsidRDefault="00271D6E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33316B8" w14:textId="77777777" w:rsidR="00271D6E" w:rsidRDefault="00271D6E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učenicima da najpre pogledaju ilustracije i upoznaju se sa sadržajem, a zatim slušaju audio zapis (CD 1-38) i rade zadatak.</w:t>
            </w:r>
          </w:p>
          <w:p w14:paraId="39FB8881" w14:textId="77777777" w:rsidR="00271D6E" w:rsidRDefault="00271D6E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Rešenja proveravaju svi zajedno (a 3, b 5, c 1, d 7, e 2, f 8, g 4, h 6)</w:t>
            </w:r>
          </w:p>
          <w:p w14:paraId="004AC6E0" w14:textId="77777777" w:rsidR="009348C9" w:rsidRDefault="009348C9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F0823C2" w14:textId="153D6748" w:rsidR="00271D6E" w:rsidRDefault="00F47026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4702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Provera odgovora na interaktivnoj tabli</w:t>
            </w:r>
          </w:p>
          <w:p w14:paraId="4FBC2F07" w14:textId="77777777" w:rsidR="009348C9" w:rsidRDefault="009348C9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F1BC83" w14:textId="31D999F3" w:rsidR="00271D6E" w:rsidRDefault="00271D6E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71D6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5, Scrivere</w:t>
            </w:r>
          </w:p>
          <w:p w14:paraId="3A2B5B9D" w14:textId="77777777" w:rsidR="00271D6E" w:rsidRDefault="00271D6E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C665DF8" w14:textId="5CF58AAA" w:rsidR="00271D6E" w:rsidRDefault="00271D6E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učenicima da pročitaju tekstove oglasa. Nastavnik može da postavi i nekoliko pitanja kako bi proverio razumevanje tekstova.</w:t>
            </w:r>
          </w:p>
          <w:p w14:paraId="52D57320" w14:textId="6D5B09AF" w:rsidR="00271D6E" w:rsidRDefault="00271D6E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4D288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Che cosa cerca Simione?; Chi cerca lavoro part-time?; Che lavoro fanno </w:t>
            </w:r>
            <w:r w:rsidR="004D2883" w:rsidRPr="004D288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Massimo e Lorena?)</w:t>
            </w:r>
          </w:p>
          <w:p w14:paraId="588F7F99" w14:textId="141F08B2" w:rsidR="004D2883" w:rsidRDefault="004D2883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zadaje učenicima zadatak da osmisle i napišu svoj oglas za domaći zadatak.</w:t>
            </w:r>
          </w:p>
          <w:p w14:paraId="059D4EAA" w14:textId="77777777" w:rsidR="004D2883" w:rsidRDefault="004D2883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28B545" w14:textId="03F3C724" w:rsidR="00271D6E" w:rsidRDefault="00271D6E" w:rsidP="00271D6E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ab/>
            </w:r>
          </w:p>
          <w:p w14:paraId="3B3AB23A" w14:textId="5B46A13A" w:rsidR="00271D6E" w:rsidRPr="00271D6E" w:rsidRDefault="00271D6E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7147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1AE648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56D26C4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4B0677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0B12C2C" w14:textId="0837A982" w:rsidR="004D2883" w:rsidRDefault="001010E1" w:rsidP="004643A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učenicima uputstva za naredni čas i objašnjava im šta treba da donesu za rad na času. Pošto je sledeća nastavna jedinica ,,</w:t>
            </w:r>
            <w:r w:rsidRPr="00797CA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Prodotti italiani“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učenici će doneti etikete, nalepnice, slike ili nešto slično, a u vezi sa tipičnim italijanskim brendovima.</w:t>
            </w:r>
          </w:p>
          <w:p w14:paraId="33B83731" w14:textId="4E96B9D9" w:rsidR="007355FA" w:rsidRDefault="004D2883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049B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Radna sveska, 58. i 59. strana, vežbanja 1-4</w:t>
            </w:r>
          </w:p>
          <w:p w14:paraId="07649ED7" w14:textId="1D221CA2" w:rsidR="004D2883" w:rsidRPr="004D2883" w:rsidRDefault="004D2883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Udžbenik, 99. strana, vežbanje 5</w:t>
            </w:r>
          </w:p>
          <w:p w14:paraId="3B3AB247" w14:textId="6357A094" w:rsidR="00955CC6" w:rsidRPr="007355FA" w:rsidRDefault="00955CC6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7147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A2E4BE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147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1817"/>
    <w:rsid w:val="0003522B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46DB"/>
    <w:rsid w:val="00191966"/>
    <w:rsid w:val="00191C5F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8BC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5B0C"/>
    <w:rsid w:val="00356F47"/>
    <w:rsid w:val="003576F8"/>
    <w:rsid w:val="00360303"/>
    <w:rsid w:val="00362201"/>
    <w:rsid w:val="00367993"/>
    <w:rsid w:val="00372216"/>
    <w:rsid w:val="0037398E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3AB"/>
    <w:rsid w:val="00576AE4"/>
    <w:rsid w:val="0057780C"/>
    <w:rsid w:val="0058208C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97CA7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348C9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52B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49B3"/>
    <w:rsid w:val="00D06E70"/>
    <w:rsid w:val="00D074F6"/>
    <w:rsid w:val="00D204F5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7026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2019-08-09T17:43:00Z</dcterms:created>
  <dcterms:modified xsi:type="dcterms:W3CDTF">2019-08-27T10:42:00Z</dcterms:modified>
</cp:coreProperties>
</file>