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Quel temps fait-il?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Chanson: Gouttes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Уочавање разлике између написаног и изговореног, правила изговора.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хронолошко и метеоролошко време;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упутства и налоге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саопшти једноставна упутства и налоге;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уобичајеног поздрављања, наставник исписује на табли анаграм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LI ULEPT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 позива ученике да премештањем слова открију задати израз.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(IL PLEUT)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 20 и пушта аудио запис песме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1/35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 xml:space="preserve">Gouttes.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 xml:space="preserve">Ученици слушају и понављају стихове песме. Затим, без музичке пратње, ученици говоре стихове, гласно, па све тише.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бележи на табли реч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g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 xml:space="preserve">outtes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 xml:space="preserve">и пита ученике да уоче разлику између написане и изговорене речи. Ученици уочавају да се нека слова нису чула. Наставник подвлачи гласове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 xml:space="preserve">OU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 xml:space="preserve">и скреће пажњу на изговор (у). Пита ученике да се присете у чијем имену су приметили исто правило. Ученици ће се сетити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 xml:space="preserve">Loulou.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 xml:space="preserve">Наставник затим наводи и следећа правила и примере: 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>OU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>AI –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>il fait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>OI - froid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>EAU - beau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>AU - chaud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>CH - chaud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црта на табли следећу табелу:</w:t>
            </w:r>
          </w:p>
          <w:tbl>
            <w:tblPr>
              <w:tblW w:w="7553" w:type="dxa"/>
              <w:jc w:val="left"/>
              <w:tblInd w:w="0" w:type="dxa"/>
              <w:tblBorders>
                <w:top w:val="single" w:sz="2" w:space="0" w:color="000001"/>
                <w:left w:val="single" w:sz="2" w:space="0" w:color="000001"/>
                <w:bottom w:val="single" w:sz="2" w:space="0" w:color="000001"/>
                <w:insideH w:val="single" w:sz="2" w:space="0" w:color="000001"/>
              </w:tblBorders>
              <w:tblCellMar>
                <w:top w:w="55" w:type="dxa"/>
                <w:left w:w="51" w:type="dxa"/>
                <w:bottom w:w="55" w:type="dxa"/>
                <w:right w:w="55" w:type="dxa"/>
              </w:tblCellMar>
            </w:tblPr>
            <w:tblGrid>
              <w:gridCol w:w="1258"/>
              <w:gridCol w:w="1259"/>
              <w:gridCol w:w="1259"/>
              <w:gridCol w:w="1259"/>
              <w:gridCol w:w="1258"/>
              <w:gridCol w:w="1259"/>
            </w:tblGrid>
            <w:tr>
              <w:trPr/>
              <w:tc>
                <w:tcPr>
                  <w:tcW w:w="125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OU</w:t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AI</w:t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OI</w:t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EAU</w:t>
                  </w:r>
                </w:p>
              </w:tc>
              <w:tc>
                <w:tcPr>
                  <w:tcW w:w="125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AU</w:t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CH</w:t>
                  </w:r>
                </w:p>
              </w:tc>
            </w:tr>
            <w:tr>
              <w:trPr/>
              <w:tc>
                <w:tcPr>
                  <w:tcW w:w="125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25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25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25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25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Затим позива ученике да у уџбеницима на било којој страни потраже реч која има ове гласове. Ученици траже, јављају се и уписују у табелу на табли. Затим сви заједно читају пронађене речи.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индивидуално раде вежбу 2А у радној свесци на стр. 19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Application>LibreOffice/5.3.2.2$Windows_x86 LibreOffice_project/6cd4f1ef626f15116896b1d8e1398b56da0d0ee1</Application>
  <Pages>2</Pages>
  <Words>345</Words>
  <Characters>1856</Characters>
  <CharactersWithSpaces>2174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2020-08-08T20:37:44Z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