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-5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3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56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val="fr-FR" w:eastAsia="zh-CN" w:bidi="ar-SA"/>
              </w:rPr>
              <w:t xml:space="preserve">9. </w:t>
            </w:r>
            <w:bookmarkStart w:id="0" w:name="__DdeLink__3865_2642865894"/>
            <w:bookmarkEnd w:id="0"/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val="fr-FR" w:eastAsia="zh-CN" w:bidi="ar-SA"/>
              </w:rPr>
              <w:t>Chez moi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>Donner des repères spatiaux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 xml:space="preserve">Утврђивање 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 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Тражење и пружање информација о положају у простору. Изражавање путање. 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lang w:eastAsia="sr-Latn-CS"/>
              </w:rPr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разуме једноставна обавештења о положају у простору и реагује на њих;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тражи и пружи једноставна обавештења о положају у простору;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препозна и именује бића, предмете и места из непосредног окружења;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Фронтални, индивидуални, групни,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 пару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</w:t>
            </w:r>
            <w:r>
              <w:rPr>
                <w:rFonts w:ascii="Times New Roman" w:hAnsi="Times New Roman"/>
                <w:lang w:val="sr-RS"/>
              </w:rPr>
              <w:t>радна свеска,</w:t>
            </w:r>
            <w:r>
              <w:rPr>
                <w:rFonts w:ascii="Times New Roman" w:hAnsi="Times New Roman"/>
                <w:lang w:val="sr-CS"/>
              </w:rPr>
              <w:t xml:space="preserve">  приручник за наставнике,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sr-RS"/>
              </w:rPr>
              <w:t xml:space="preserve">ЦД </w:t>
            </w:r>
          </w:p>
          <w:p>
            <w:pPr>
              <w:pStyle w:val="Normal"/>
              <w:rPr>
                <w:rFonts w:ascii="Times New Roman" w:hAnsi="Times New Roman"/>
                <w:lang w:val="sr-RS"/>
              </w:rPr>
            </w:pPr>
            <w:r>
              <w:rPr>
                <w:rFonts w:ascii="Times New Roman" w:hAnsi="Times New Roman"/>
                <w:lang w:val="sr-RS"/>
              </w:rPr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Природа и друштво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 почетку ученици решавају анаграме:</w:t>
            </w:r>
          </w:p>
          <w:p>
            <w:pPr>
              <w:pStyle w:val="Normal"/>
              <w:jc w:val="both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UESJOT</w:t>
            </w:r>
          </w:p>
          <w:p>
            <w:pPr>
              <w:pStyle w:val="Normal"/>
              <w:jc w:val="both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MIACEN</w:t>
            </w:r>
          </w:p>
          <w:p>
            <w:pPr>
              <w:pStyle w:val="Normal"/>
              <w:jc w:val="both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Решење:</w:t>
            </w:r>
          </w:p>
          <w:p>
            <w:pPr>
              <w:pStyle w:val="Normal"/>
              <w:jc w:val="both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JOUETS</w:t>
            </w:r>
          </w:p>
          <w:p>
            <w:pPr>
              <w:pStyle w:val="Normal"/>
              <w:jc w:val="both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CINEMA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   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35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bookmarkStart w:id="1" w:name="__DdeLink__2989_2361495307"/>
            <w:bookmarkStart w:id="2" w:name="__DdeLink__2989_2361495307"/>
            <w:bookmarkEnd w:id="2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Актитвост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позива ученике да отворе уџбенике на стр. 52 и погледају вежбу В. На основу исцртаних трагова обуће, ученици закључују да се ради о правцу кретања. Ученици слушају аудио запис ЦД 2/44 и понављају реплике.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Наставник записује на табли следеће изразе, ученици преписују у свеске: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Tourne à gauche! Скрени лево!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Tourne à droite! Скрени десно!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Va tout droit! Иди право!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Traverse la rue! Пређи улицу!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u w:val="singl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Цртање правца кретања – радна свеска, вежба 2А на стр. 47. Један по један ученикчита упутства, сви траже и обележавају путању.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u w:val="singl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бр.3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слушају аудио запис ЦД 2/45 и прате текст у уџбенику на стр. 53 С.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Ученици у паровима читају дијалог из претходне активности.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 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paragraph" w:styleId="Heading2">
    <w:name w:val="Heading 2"/>
    <w:basedOn w:val="Heading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Application>LibreOffice/5.3.2.2$Windows_x86 LibreOffice_project/6cd4f1ef626f15116896b1d8e1398b56da0d0ee1</Application>
  <Pages>2</Pages>
  <Words>286</Words>
  <Characters>1611</Characters>
  <CharactersWithSpaces>1878</CharactersWithSpaces>
  <Paragraphs>65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2020-08-09T08:37:24Z</dcterms:modified>
  <cp:revision>81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