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3"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 xml:space="preserve">Француски језик за </w:t>
            </w:r>
            <w:r>
              <w:rPr>
                <w:rFonts w:eastAsia="Times New Roman" w:cs="Times New Roman" w:ascii="Times New Roman" w:hAnsi="Times New Roman"/>
                <w:b/>
                <w:bCs/>
                <w:color w:val="000000"/>
                <w:lang w:val="sr-Latn-RS" w:eastAsia="sr-Latn-CS"/>
              </w:rPr>
              <w:t>1</w:t>
            </w:r>
            <w:r>
              <w:rPr>
                <w:rFonts w:eastAsia="Times New Roman" w:cs="Times New Roman" w:ascii="Times New Roman" w:hAnsi="Times New Roman"/>
                <w:b/>
                <w:bCs/>
                <w:color w:val="000000"/>
                <w:lang w:val="sr-RS" w:eastAsia="sr-Latn-CS"/>
              </w:rPr>
              <w:t>.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xml:space="preserve">: </w:t>
            </w:r>
            <w:r>
              <w:rPr>
                <w:rFonts w:eastAsia="Times New Roman" w:cs="Times New Roman" w:ascii="Times New Roman" w:hAnsi="Times New Roman"/>
                <w:b/>
                <w:bCs/>
                <w:color w:val="000000"/>
                <w:lang w:val="sr-RS" w:eastAsia="sr-Latn-CS"/>
              </w:rPr>
              <w:t>1</w:t>
            </w:r>
            <w:r>
              <w:rPr>
                <w:rFonts w:eastAsia="Times New Roman" w:cs="Times New Roman" w:ascii="Times New Roman" w:hAnsi="Times New Roman"/>
                <w:b/>
                <w:bCs/>
                <w:color w:val="000000"/>
                <w:lang w:val="sr-RS" w:eastAsia="sr-Latn-CS"/>
              </w:rPr>
              <w:t>7</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tcPr>
          <w:p>
            <w:pPr>
              <w:pStyle w:val="Normal"/>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 w:type="dxa"/>
            </w:tcMar>
          </w:tcPr>
          <w:p>
            <w:pPr>
              <w:pStyle w:val="Normal"/>
              <w:jc w:val="center"/>
              <w:rPr/>
            </w:pPr>
            <w:r>
              <w:rPr>
                <w:rFonts w:eastAsia="Times New Roman" w:cs="Times New Roman" w:ascii="Times New Roman" w:hAnsi="Times New Roman"/>
                <w:b/>
                <w:bCs/>
                <w:color w:val="000000"/>
                <w:sz w:val="24"/>
                <w:szCs w:val="24"/>
                <w:lang w:val="en-US" w:eastAsia="sr-Latn-CS"/>
              </w:rPr>
              <w:t xml:space="preserve">2. </w:t>
            </w:r>
            <w:r>
              <w:rPr>
                <w:rFonts w:eastAsia="Times New Roman" w:cs="Times New Roman" w:ascii="Times New Roman" w:hAnsi="Times New Roman"/>
                <w:b/>
                <w:bCs/>
                <w:color w:val="000000"/>
                <w:sz w:val="24"/>
                <w:szCs w:val="24"/>
                <w:lang w:val="fr-FR" w:eastAsia="sr-Latn-CS"/>
              </w:rPr>
              <w:t>MON ÉCOLE</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 w:type="dxa"/>
            </w:tcMar>
          </w:tcPr>
          <w:p>
            <w:pPr>
              <w:pStyle w:val="Normal"/>
              <w:jc w:val="center"/>
              <w:rPr/>
            </w:pPr>
            <w:r>
              <w:rPr>
                <w:rFonts w:eastAsia="Times New Roman" w:cs="Times New Roman" w:ascii="Times New Roman" w:hAnsi="Times New Roman"/>
                <w:b/>
                <w:bCs/>
                <w:color w:val="000000"/>
                <w:lang w:val="en-US" w:eastAsia="sr-Latn-CS"/>
              </w:rPr>
              <w:t>Projet</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tcPr>
          <w:p>
            <w:pPr>
              <w:pStyle w:val="Normal"/>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 w:type="dxa"/>
            </w:tcMar>
          </w:tcPr>
          <w:p>
            <w:pPr>
              <w:pStyle w:val="Normal"/>
              <w:spacing w:before="0" w:after="240"/>
              <w:rPr/>
            </w:pPr>
            <w:r>
              <w:rPr>
                <w:rFonts w:eastAsia="Times New Roman" w:cs="Times New Roman" w:ascii="Times New Roman" w:hAnsi="Times New Roman"/>
                <w:color w:val="000000"/>
                <w:szCs w:val="20"/>
                <w:lang w:val="sr-RS" w:eastAsia="sr-Latn-CS"/>
              </w:rPr>
              <w:t xml:space="preserve"> </w:t>
            </w:r>
            <w:r>
              <w:rPr>
                <w:rFonts w:eastAsia="Times New Roman" w:cs="Times New Roman" w:ascii="Times New Roman" w:hAnsi="Times New Roman"/>
                <w:color w:val="000000"/>
                <w:szCs w:val="20"/>
                <w:lang w:val="sr-RS" w:eastAsia="sr-Latn-CS"/>
              </w:rPr>
              <w:t>Пројекат/</w:t>
            </w:r>
            <w:r>
              <w:rPr>
                <w:rFonts w:eastAsia="Times New Roman" w:cs="Times New Roman" w:ascii="Times New Roman" w:hAnsi="Times New Roman"/>
                <w:color w:val="000000"/>
                <w:szCs w:val="20"/>
                <w:lang w:val="sr-RS" w:eastAsia="sr-Latn-CS"/>
              </w:rPr>
              <w:t>Систематизација</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 w:type="dxa"/>
            </w:tcMar>
          </w:tcPr>
          <w:p>
            <w:pPr>
              <w:pStyle w:val="Normal"/>
              <w:rPr/>
            </w:pPr>
            <w:r>
              <w:rPr>
                <w:rFonts w:eastAsia="Times New Roman" w:cs="Times New Roman" w:ascii="Times New Roman" w:hAnsi="Times New Roman"/>
                <w:lang w:val="sr-RS" w:eastAsia="sr-Latn-CS"/>
              </w:rPr>
              <w:t xml:space="preserve">Утврђивање лексике која се односи на боје, </w:t>
            </w:r>
            <w:r>
              <w:rPr>
                <w:rFonts w:eastAsia="Times New Roman" w:cs="Times New Roman" w:ascii="Times New Roman" w:hAnsi="Times New Roman"/>
                <w:lang w:val="sr-RS" w:eastAsia="sr-Latn-CS"/>
              </w:rPr>
              <w:t xml:space="preserve">школски прибор,бројеве до 10 и исказе који се односе на описивање предмета. </w:t>
            </w:r>
            <w:r>
              <w:rPr>
                <w:rFonts w:eastAsia="Times New Roman" w:cs="Times New Roman" w:ascii="Times New Roman" w:hAnsi="Times New Roman"/>
                <w:lang w:val="sr-RS" w:eastAsia="sr-Latn-CS"/>
              </w:rPr>
              <w:t>Израда флеш картица.</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 w:type="dxa"/>
            </w:tcMar>
          </w:tcPr>
          <w:p>
            <w:pPr>
              <w:pStyle w:val="Normal"/>
              <w:spacing w:before="0" w:after="240"/>
              <w:rPr/>
            </w:pPr>
            <w:r>
              <w:rPr>
                <w:rFonts w:eastAsia="Times New Roman" w:cs="Times New Roman" w:ascii="Times New Roman" w:hAnsi="Times New Roman"/>
                <w:color w:val="000000"/>
                <w:szCs w:val="20"/>
                <w:lang w:val="sr-RS"/>
              </w:rPr>
              <w:t>На крају часа, ученици ће бити у стању да:</w:t>
            </w:r>
          </w:p>
          <w:p>
            <w:pPr>
              <w:pStyle w:val="Normal"/>
              <w:spacing w:before="0" w:after="240"/>
              <w:rPr/>
            </w:pPr>
            <w:r>
              <w:rPr>
                <w:rFonts w:eastAsia="Times New Roman" w:cs="Times New Roman" w:ascii="Times New Roman" w:hAnsi="Times New Roman"/>
                <w:b w:val="false"/>
                <w:bCs w:val="false"/>
                <w:i w:val="false"/>
                <w:iCs w:val="false"/>
                <w:color w:val="000000"/>
                <w:sz w:val="22"/>
                <w:szCs w:val="20"/>
                <w:u w:val="none"/>
                <w:lang w:val="sr-RS" w:eastAsia="sr-Latn-CS" w:bidi="ar-SA"/>
              </w:rPr>
              <w:t>-</w:t>
            </w:r>
            <w:r>
              <w:rPr>
                <w:rFonts w:eastAsia="Times New Roman" w:cs="Times New Roman" w:ascii="Times New Roman" w:hAnsi="Times New Roman"/>
                <w:b/>
                <w:bCs/>
                <w:i/>
                <w:iCs/>
                <w:color w:val="000000"/>
                <w:sz w:val="22"/>
                <w:szCs w:val="20"/>
                <w:u w:val="none"/>
                <w:lang w:val="sr-RS" w:eastAsia="sr-Latn-CS" w:bidi="ar-SA"/>
              </w:rPr>
              <w:t xml:space="preserve"> </w:t>
            </w:r>
            <w:r>
              <w:rPr>
                <w:rFonts w:eastAsia="Times New Roman" w:cs="Times New Roman" w:ascii="Times New Roman" w:hAnsi="Times New Roman"/>
                <w:b w:val="false"/>
                <w:bCs w:val="false"/>
                <w:i w:val="false"/>
                <w:iCs w:val="false"/>
                <w:color w:val="000000"/>
                <w:sz w:val="22"/>
                <w:szCs w:val="20"/>
                <w:u w:val="none"/>
                <w:lang w:val="en-US" w:eastAsia="sr-Latn-CS" w:bidi="ar-SA"/>
              </w:rPr>
              <w:t xml:space="preserve">препознају и именују школски пробр </w:t>
            </w:r>
            <w:r>
              <w:rPr>
                <w:rFonts w:eastAsia="Times New Roman" w:cs="Times New Roman" w:ascii="Times New Roman" w:hAnsi="Times New Roman"/>
                <w:b/>
                <w:bCs/>
                <w:i/>
                <w:iCs/>
                <w:color w:val="000000"/>
                <w:sz w:val="22"/>
                <w:szCs w:val="20"/>
                <w:u w:val="none"/>
                <w:lang w:val="en-US" w:eastAsia="sr-Latn-CS" w:bidi="ar-SA"/>
              </w:rPr>
              <w:t xml:space="preserve"> – crayon, gomme, cahier, livre…</w:t>
            </w:r>
          </w:p>
          <w:p>
            <w:pPr>
              <w:pStyle w:val="Normal"/>
              <w:spacing w:before="0" w:after="240"/>
              <w:rPr/>
            </w:pPr>
            <w:r>
              <w:rPr>
                <w:rFonts w:eastAsia="Times New Roman" w:cs="Times New Roman" w:ascii="Times New Roman" w:hAnsi="Times New Roman"/>
                <w:color w:val="000000"/>
                <w:szCs w:val="20"/>
                <w:lang w:val="en-US"/>
              </w:rPr>
              <w:t xml:space="preserve">- препознају и именују боје – </w:t>
            </w:r>
            <w:r>
              <w:rPr>
                <w:rFonts w:eastAsia="Times New Roman" w:cs="Times New Roman" w:ascii="Times New Roman" w:hAnsi="Times New Roman"/>
                <w:b/>
                <w:bCs/>
                <w:i/>
                <w:iCs/>
                <w:color w:val="000000"/>
                <w:szCs w:val="20"/>
                <w:lang w:val="en-US"/>
              </w:rPr>
              <w:t>rouge, vert, bleu, jaune</w:t>
            </w:r>
          </w:p>
          <w:p>
            <w:pPr>
              <w:pStyle w:val="Normal"/>
              <w:spacing w:before="0" w:after="240"/>
              <w:rPr/>
            </w:pPr>
            <w:r>
              <w:rPr>
                <w:rFonts w:eastAsia="Times New Roman" w:cs="Times New Roman" w:ascii="Times New Roman" w:hAnsi="Times New Roman"/>
                <w:color w:val="000000"/>
                <w:szCs w:val="20"/>
                <w:lang w:val="en-US"/>
              </w:rPr>
              <w:t>- разумеју и формулиш</w:t>
            </w:r>
            <w:r>
              <w:rPr>
                <w:rFonts w:eastAsia="Times New Roman" w:cs="Times New Roman" w:ascii="Times New Roman" w:hAnsi="Times New Roman"/>
                <w:color w:val="000000"/>
                <w:szCs w:val="20"/>
                <w:lang w:val="sr-RS"/>
              </w:rPr>
              <w:t>у</w:t>
            </w:r>
            <w:r>
              <w:rPr>
                <w:rFonts w:eastAsia="Times New Roman" w:cs="Times New Roman" w:ascii="Times New Roman" w:hAnsi="Times New Roman"/>
                <w:color w:val="000000"/>
                <w:szCs w:val="20"/>
                <w:lang w:val="en-US"/>
              </w:rPr>
              <w:t xml:space="preserve"> једноставне исказе који се одоносе на описивање боја – </w:t>
            </w:r>
            <w:r>
              <w:rPr>
                <w:rFonts w:eastAsia="Times New Roman" w:cs="Times New Roman" w:ascii="Times New Roman" w:hAnsi="Times New Roman"/>
                <w:b/>
                <w:bCs/>
                <w:i/>
                <w:iCs/>
                <w:color w:val="000000"/>
                <w:szCs w:val="20"/>
                <w:lang w:val="en-US"/>
              </w:rPr>
              <w:t>Il est de quelle couleur? Il est rouge…</w:t>
            </w:r>
          </w:p>
          <w:p>
            <w:pPr>
              <w:pStyle w:val="Normal"/>
              <w:spacing w:before="0" w:after="240"/>
              <w:rPr/>
            </w:pPr>
            <w:r>
              <w:rPr>
                <w:rFonts w:eastAsia="Times New Roman" w:cs="Times New Roman" w:ascii="Times New Roman" w:hAnsi="Times New Roman"/>
                <w:b/>
                <w:bCs/>
                <w:i/>
                <w:iCs/>
                <w:color w:val="000000"/>
                <w:sz w:val="22"/>
                <w:szCs w:val="20"/>
                <w:u w:val="none"/>
                <w:lang w:val="en-US" w:eastAsia="sr-Latn-CS" w:bidi="ar-SA"/>
              </w:rPr>
              <w:t xml:space="preserve">- </w:t>
            </w:r>
            <w:r>
              <w:rPr>
                <w:rFonts w:eastAsia="Times New Roman" w:cs="Times New Roman" w:ascii="Times New Roman" w:hAnsi="Times New Roman"/>
                <w:b w:val="false"/>
                <w:bCs w:val="false"/>
                <w:i w:val="false"/>
                <w:iCs w:val="false"/>
                <w:color w:val="000000"/>
                <w:sz w:val="22"/>
                <w:szCs w:val="20"/>
                <w:u w:val="none"/>
                <w:lang w:val="en-US" w:eastAsia="sr-Latn-CS" w:bidi="ar-SA"/>
              </w:rPr>
              <w:t xml:space="preserve">разумеју и формулишу питање </w:t>
            </w:r>
            <w:r>
              <w:rPr>
                <w:rFonts w:eastAsia="Times New Roman" w:cs="Times New Roman" w:ascii="Times New Roman" w:hAnsi="Times New Roman"/>
                <w:b/>
                <w:bCs/>
                <w:i/>
                <w:iCs/>
                <w:color w:val="000000"/>
                <w:sz w:val="22"/>
                <w:szCs w:val="20"/>
                <w:u w:val="none"/>
                <w:lang w:val="en-US" w:eastAsia="sr-Latn-CS" w:bidi="ar-SA"/>
              </w:rPr>
              <w:t xml:space="preserve">– Qu’est-ce que c’est? </w:t>
            </w:r>
            <w:r>
              <w:rPr>
                <w:rFonts w:eastAsia="Times New Roman" w:cs="Times New Roman" w:ascii="Times New Roman" w:hAnsi="Times New Roman"/>
                <w:b w:val="false"/>
                <w:bCs w:val="false"/>
                <w:i w:val="false"/>
                <w:iCs w:val="false"/>
                <w:color w:val="000000"/>
                <w:sz w:val="22"/>
                <w:szCs w:val="20"/>
                <w:u w:val="none"/>
                <w:lang w:val="en-US" w:eastAsia="sr-Latn-CS" w:bidi="ar-SA"/>
              </w:rPr>
              <w:t>одговор</w:t>
            </w:r>
            <w:r>
              <w:rPr>
                <w:rFonts w:eastAsia="Times New Roman" w:cs="Times New Roman" w:ascii="Times New Roman" w:hAnsi="Times New Roman"/>
                <w:b/>
                <w:bCs/>
                <w:i/>
                <w:iCs/>
                <w:color w:val="000000"/>
                <w:sz w:val="22"/>
                <w:szCs w:val="20"/>
                <w:u w:val="none"/>
                <w:lang w:val="en-US" w:eastAsia="sr-Latn-CS" w:bidi="ar-SA"/>
              </w:rPr>
              <w:t xml:space="preserve"> – C’est…</w:t>
            </w:r>
            <w:r>
              <w:rPr>
                <w:rFonts w:eastAsia="Times New Roman" w:cs="Times New Roman" w:ascii="Times New Roman" w:hAnsi="Times New Roman"/>
                <w:b/>
                <w:bCs/>
                <w:i/>
                <w:iCs/>
                <w:color w:val="000000"/>
                <w:sz w:val="22"/>
                <w:szCs w:val="20"/>
                <w:u w:val="none"/>
                <w:lang w:val="fr-FR" w:eastAsia="sr-Latn-CS" w:bidi="ar-SA"/>
              </w:rPr>
              <w:t xml:space="preserve">Est-ce que c’est …? </w:t>
            </w:r>
            <w:r>
              <w:rPr>
                <w:rFonts w:eastAsia="Times New Roman" w:cs="Times New Roman" w:ascii="Times New Roman" w:hAnsi="Times New Roman"/>
                <w:b/>
                <w:bCs/>
                <w:i/>
                <w:iCs/>
                <w:color w:val="000000"/>
                <w:sz w:val="22"/>
                <w:szCs w:val="20"/>
                <w:u w:val="none"/>
                <w:lang w:val="sr-RS" w:eastAsia="sr-Latn-CS" w:bidi="ar-SA"/>
              </w:rPr>
              <w:t xml:space="preserve">и одговор-  </w:t>
            </w:r>
            <w:r>
              <w:rPr>
                <w:rFonts w:eastAsia="Times New Roman" w:cs="Times New Roman" w:ascii="Times New Roman" w:hAnsi="Times New Roman"/>
                <w:b/>
                <w:bCs/>
                <w:i/>
                <w:iCs/>
                <w:color w:val="000000"/>
                <w:sz w:val="22"/>
                <w:szCs w:val="20"/>
                <w:u w:val="none"/>
                <w:lang w:val="fr-FR" w:eastAsia="sr-Latn-CS" w:bidi="ar-SA"/>
              </w:rPr>
              <w:t>Oui/Non</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 w:type="dxa"/>
            </w:tcMar>
          </w:tcPr>
          <w:p>
            <w:pPr>
              <w:pStyle w:val="Normal"/>
              <w:rPr/>
            </w:pPr>
            <w:r>
              <w:rPr>
                <w:rFonts w:eastAsia="Times New Roman" w:cs="Times New Roman" w:ascii="Times New Roman" w:hAnsi="Times New Roman"/>
                <w:lang w:val="sr-RS" w:eastAsia="sr-Latn-CS"/>
              </w:rPr>
              <w:t xml:space="preserve">Комуникација, одговорно учешће у демократском друштву, </w:t>
            </w:r>
            <w:r>
              <w:rPr>
                <w:rFonts w:eastAsia="Times New Roman" w:cs="Times New Roman" w:ascii="Times New Roman" w:hAnsi="Times New Roman"/>
                <w:lang w:val="sr-RS" w:eastAsia="sr-Latn-CS"/>
              </w:rPr>
              <w:t xml:space="preserve">естетичка </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 w:type="dxa"/>
            </w:tcMar>
          </w:tcPr>
          <w:p>
            <w:pPr>
              <w:pStyle w:val="Normal"/>
              <w:rPr/>
            </w:pPr>
            <w:r>
              <w:rPr>
                <w:rFonts w:eastAsia="Times New Roman" w:cs="Times New Roman" w:ascii="Times New Roman" w:hAnsi="Times New Roman"/>
                <w:lang w:val="sr-RS" w:eastAsia="sr-Latn-CS"/>
              </w:rPr>
              <w:t xml:space="preserve">Фронтални, индивидуални, </w:t>
            </w:r>
            <w:r>
              <w:rPr>
                <w:rFonts w:eastAsia="Times New Roman" w:cs="Times New Roman" w:ascii="Times New Roman" w:hAnsi="Times New Roman"/>
                <w:lang w:val="sr-RS" w:eastAsia="sr-Latn-CS"/>
              </w:rPr>
              <w:t>групни</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 w:type="dxa"/>
            </w:tcMar>
          </w:tcPr>
          <w:p>
            <w:pPr>
              <w:pStyle w:val="Normal"/>
              <w:rPr/>
            </w:pPr>
            <w:r>
              <w:rPr>
                <w:rFonts w:eastAsia="Times New Roman" w:cs="Times New Roman" w:ascii="Times New Roman" w:hAnsi="Times New Roman"/>
                <w:lang w:val="sr-RS" w:eastAsia="sr-Latn-CS"/>
              </w:rPr>
              <w:t xml:space="preserve">Демонстративна, вербална, </w:t>
            </w:r>
            <w:r>
              <w:rPr>
                <w:rFonts w:eastAsia="Times New Roman" w:cs="Times New Roman" w:ascii="Times New Roman" w:hAnsi="Times New Roman"/>
                <w:lang w:val="sr-RS" w:eastAsia="sr-Latn-CS"/>
              </w:rPr>
              <w:t xml:space="preserve">практична активност </w:t>
            </w:r>
            <w:r>
              <w:rPr>
                <w:rFonts w:eastAsia="Times New Roman" w:cs="Times New Roman" w:ascii="Times New Roman" w:hAnsi="Times New Roman"/>
                <w:lang w:val="sr-RS" w:eastAsia="sr-Latn-CS"/>
              </w:rPr>
              <w:t>– израда флеш картица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 w:type="dxa"/>
            </w:tcMar>
          </w:tcPr>
          <w:p>
            <w:pPr>
              <w:pStyle w:val="Normal"/>
              <w:rPr/>
            </w:pP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Фломастери, бојице, картони </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3" w:type="dxa"/>
            </w:tcMar>
          </w:tcPr>
          <w:p>
            <w:pPr>
              <w:pStyle w:val="Normal"/>
              <w:spacing w:before="0" w:after="240"/>
              <w:rPr/>
            </w:pPr>
            <w:r>
              <w:rPr>
                <w:rFonts w:eastAsia="Times New Roman" w:cs="Times New Roman" w:ascii="Times New Roman" w:hAnsi="Times New Roman"/>
                <w:color w:val="000000"/>
                <w:szCs w:val="20"/>
                <w:lang w:val="sr-RS" w:eastAsia="sr-Latn-CS"/>
              </w:rPr>
              <w:t>Свет око нас, грађанско васпитање, ликовна култура</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 w:type="dxa"/>
            </w:tcMar>
          </w:tcPr>
          <w:p>
            <w:pPr>
              <w:pStyle w:val="Normal"/>
              <w:jc w:val="both"/>
              <w:rPr/>
            </w:pPr>
            <w:r>
              <w:rPr>
                <w:rFonts w:eastAsia="Times New Roman" w:cs="Times New Roman" w:ascii="Times New Roman" w:hAnsi="Times New Roman"/>
                <w:b w:val="false"/>
                <w:bCs w:val="false"/>
                <w:i w:val="false"/>
                <w:iCs w:val="false"/>
                <w:color w:val="000000"/>
                <w:sz w:val="22"/>
                <w:szCs w:val="22"/>
                <w:u w:val="none"/>
                <w:lang w:val="sr-RS" w:eastAsia="sr-Latn-CS" w:bidi="ar-SA"/>
              </w:rPr>
              <w:t>Н</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а почетку часа, наставник дели ученике у групе тако што сваки ученик извлачи сличицу. Припремити по </w:t>
            </w:r>
            <w:r>
              <w:rPr>
                <w:rFonts w:eastAsia="Times New Roman" w:cs="Times New Roman" w:ascii="Times New Roman" w:hAnsi="Times New Roman"/>
                <w:b w:val="false"/>
                <w:bCs w:val="false"/>
                <w:i w:val="false"/>
                <w:iCs w:val="false"/>
                <w:color w:val="000000"/>
                <w:sz w:val="22"/>
                <w:szCs w:val="22"/>
                <w:u w:val="none"/>
                <w:lang w:val="sr-RS" w:eastAsia="sr-Latn-CS" w:bidi="ar-SA"/>
              </w:rPr>
              <w:t>шест</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 истих сличица: оловка, књига, гумица, мачка, </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перница. Ученици се распоређују у групе. </w:t>
            </w:r>
          </w:p>
          <w:p>
            <w:pPr>
              <w:pStyle w:val="Normal"/>
              <w:jc w:val="both"/>
              <w:rPr>
                <w:rFonts w:ascii="Times New Roman" w:hAnsi="Times New Roman" w:eastAsia="Times New Roman" w:cs="Times New Roman"/>
                <w:b w:val="false"/>
                <w:b w:val="false"/>
                <w:bCs w:val="false"/>
                <w:i w:val="false"/>
                <w:i w:val="false"/>
                <w:iCs w:val="false"/>
                <w:color w:val="000000"/>
                <w:sz w:val="22"/>
                <w:szCs w:val="22"/>
                <w:u w:val="none"/>
                <w:lang w:val="sr-RS" w:eastAsia="sr-Latn-CS" w:bidi="ar-SA"/>
              </w:rPr>
            </w:pPr>
            <w:r>
              <w:rPr>
                <w:rFonts w:eastAsia="Times New Roman" w:cs="Times New Roman" w:ascii="Times New Roman" w:hAnsi="Times New Roman"/>
                <w:b w:val="false"/>
                <w:bCs w:val="false"/>
                <w:i w:val="false"/>
                <w:iCs w:val="false"/>
                <w:color w:val="000000"/>
                <w:sz w:val="22"/>
                <w:szCs w:val="22"/>
                <w:u w:val="none"/>
                <w:lang w:val="sr-RS" w:eastAsia="sr-Latn-CS" w:bidi="ar-SA"/>
              </w:rPr>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3</w:t>
            </w:r>
            <w:r>
              <w:rPr>
                <w:rFonts w:eastAsia="Times New Roman" w:cs="Times New Roman" w:ascii="Times New Roman" w:hAnsi="Times New Roman"/>
                <w:color w:val="000000"/>
                <w:lang w:val="sr-RS" w:eastAsia="sr-Latn-CS"/>
              </w:rPr>
              <w:t>5</w:t>
            </w:r>
            <w:r>
              <w:rPr>
                <w:rFonts w:eastAsia="Times New Roman" w:cs="Times New Roman" w:ascii="Times New Roman" w:hAnsi="Times New Roman"/>
                <w:color w:val="000000"/>
                <w:lang w:val="sr-RS" w:eastAsia="sr-Latn-CS"/>
              </w:rPr>
              <w:t xml:space="preserve">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 w:type="dxa"/>
            </w:tcMar>
          </w:tcPr>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r>
              <w:rPr>
                <w:rFonts w:eastAsia="Times New Roman" w:cs="Times New Roman" w:ascii="Times New Roman" w:hAnsi="Times New Roman"/>
                <w:b w:val="false"/>
                <w:bCs w:val="false"/>
                <w:color w:val="000000"/>
                <w:sz w:val="22"/>
                <w:szCs w:val="22"/>
                <w:u w:val="single"/>
                <w:lang w:val="sr-RS" w:eastAsia="sr-Latn-CS"/>
              </w:rPr>
              <w:t>Активност бр.1</w:t>
            </w:r>
          </w:p>
          <w:p>
            <w:pPr>
              <w:pStyle w:val="Normal"/>
              <w:jc w:val="both"/>
              <w:rPr>
                <w:rFonts w:ascii="Times New Roman" w:hAnsi="Times New Roman" w:eastAsia="Times New Roman" w:cs="Times New Roman"/>
                <w:b w:val="false"/>
                <w:b w:val="false"/>
                <w:bCs w:val="false"/>
                <w:color w:val="000000"/>
                <w:sz w:val="22"/>
                <w:szCs w:val="22"/>
                <w:u w:val="none"/>
                <w:lang w:val="sr-RS" w:eastAsia="sr-Latn-CS"/>
              </w:rPr>
            </w:pPr>
            <w:r>
              <w:rPr>
                <w:rFonts w:eastAsia="Times New Roman" w:cs="Times New Roman" w:ascii="Times New Roman" w:hAnsi="Times New Roman"/>
                <w:b w:val="false"/>
                <w:bCs w:val="false"/>
                <w:i w:val="false"/>
                <w:iCs w:val="false"/>
                <w:color w:val="000000"/>
                <w:sz w:val="22"/>
                <w:szCs w:val="22"/>
                <w:u w:val="none"/>
                <w:lang w:val="sr-RS" w:eastAsia="sr-Latn-CS" w:bidi="ar-SA"/>
              </w:rPr>
              <w:t>У</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ченици </w:t>
            </w:r>
            <w:r>
              <w:rPr>
                <w:rFonts w:eastAsia="Times New Roman" w:cs="Times New Roman" w:ascii="Times New Roman" w:hAnsi="Times New Roman"/>
                <w:b w:val="false"/>
                <w:bCs w:val="false"/>
                <w:i w:val="false"/>
                <w:iCs w:val="false"/>
                <w:color w:val="000000"/>
                <w:sz w:val="22"/>
                <w:szCs w:val="22"/>
                <w:u w:val="none"/>
                <w:lang w:val="sr-RS" w:eastAsia="sr-Latn-CS" w:bidi="ar-SA"/>
              </w:rPr>
              <w:t xml:space="preserve">отварају уџбеник на стр. 14 и 15, најпре разгледају цртеж, затим наставник поставља питања, наводећи их да изброје књиге на полици, кућне љубимце, школски прибор, а затим и да их опишу, да наведу боју. На овај начин ученици понављају лексику коју су обрадили на претходним часовима. </w:t>
            </w:r>
          </w:p>
          <w:p>
            <w:pPr>
              <w:pStyle w:val="Normal"/>
              <w:jc w:val="both"/>
              <w:rPr>
                <w:i w:val="false"/>
                <w:i w:val="false"/>
                <w:iCs w:val="false"/>
                <w:lang w:bidi="ar-SA"/>
              </w:rPr>
            </w:pPr>
            <w:r>
              <w:rPr>
                <w:rFonts w:eastAsia="Times New Roman" w:cs="Times New Roman" w:ascii="Times New Roman" w:hAnsi="Times New Roman"/>
                <w:b w:val="false"/>
                <w:bCs w:val="false"/>
                <w:color w:val="000000"/>
                <w:sz w:val="22"/>
                <w:szCs w:val="22"/>
                <w:u w:val="none"/>
                <w:lang w:val="sr-RS" w:eastAsia="sr-Latn-CS"/>
              </w:rPr>
            </w:r>
          </w:p>
          <w:p>
            <w:pPr>
              <w:pStyle w:val="Normal"/>
              <w:jc w:val="both"/>
              <w:rPr>
                <w:rFonts w:ascii="Times New Roman" w:hAnsi="Times New Roman" w:eastAsia="Times New Roman" w:cs="Times New Roman"/>
                <w:b w:val="false"/>
                <w:b w:val="false"/>
                <w:bCs w:val="false"/>
                <w:color w:val="000000"/>
                <w:sz w:val="22"/>
                <w:szCs w:val="22"/>
                <w:u w:val="single"/>
                <w:lang w:val="sr-RS" w:eastAsia="sr-Latn-CS"/>
              </w:rPr>
            </w:pPr>
            <w:r>
              <w:rPr>
                <w:rFonts w:eastAsia="Times New Roman" w:cs="Times New Roman" w:ascii="Times New Roman" w:hAnsi="Times New Roman"/>
                <w:b w:val="false"/>
                <w:bCs w:val="false"/>
                <w:color w:val="000000"/>
                <w:sz w:val="22"/>
                <w:szCs w:val="22"/>
                <w:u w:val="single"/>
                <w:lang w:val="sr-RS" w:eastAsia="sr-Latn-CS"/>
              </w:rPr>
              <w:t>Активност бр.2</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Свака група добија десетак папира исте величине, може и картон или хамер папир. Наставник објашњава да на сваком папиру треба нацртати један предмет, водећи рачуна да буде заступљено више боја. Група која је добила оловку, треба да нацрта десет оловака у различитим бојама, група која је извукла мачку, црта кућне љубимце. Ученици се договарају како ће да поделе задатке међусобно, а наставник им у томе помаже.</w:t>
            </w:r>
          </w:p>
          <w:p>
            <w:pPr>
              <w:pStyle w:val="Normal"/>
              <w:jc w:val="both"/>
              <w:rPr/>
            </w:pPr>
            <w:r>
              <w:rPr>
                <w:rFonts w:eastAsia="Times New Roman" w:cs="Times New Roman" w:ascii="Times New Roman" w:hAnsi="Times New Roman"/>
                <w:b w:val="false"/>
                <w:bCs w:val="false"/>
                <w:color w:val="000000"/>
                <w:sz w:val="22"/>
                <w:szCs w:val="22"/>
                <w:u w:val="none"/>
                <w:lang w:val="sr-RS" w:eastAsia="sr-Latn-CS" w:bidi="ar-SA"/>
              </w:rPr>
              <w:t>Док ученици цртају и боје, наставник пушта музику, ученици певају песме које су научили.</w:t>
            </w:r>
          </w:p>
          <w:p>
            <w:pPr>
              <w:pStyle w:val="Normal"/>
              <w:jc w:val="both"/>
              <w:rPr>
                <w:i w:val="false"/>
                <w:i w:val="false"/>
                <w:iCs w:val="false"/>
                <w:lang w:val="sr-Latn-RS"/>
              </w:rPr>
            </w:pPr>
            <w:r>
              <w:rPr>
                <w:i w:val="false"/>
                <w:iCs w:val="false"/>
                <w:lang w:val="sr-Latn-RS"/>
              </w:rPr>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 w:type="dxa"/>
            </w:tcMar>
          </w:tcPr>
          <w:p>
            <w:pPr>
              <w:pStyle w:val="Normal"/>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 w:type="dxa"/>
            </w:tcMar>
          </w:tcPr>
          <w:p>
            <w:pPr>
              <w:pStyle w:val="Normal"/>
              <w:jc w:val="both"/>
              <w:rPr/>
            </w:pPr>
            <w:r>
              <w:rPr>
                <w:rFonts w:eastAsia="Times New Roman" w:cs="Times New Roman" w:ascii="Times New Roman" w:hAnsi="Times New Roman"/>
                <w:b w:val="false"/>
                <w:bCs w:val="false"/>
                <w:i w:val="false"/>
                <w:iCs w:val="false"/>
                <w:color w:val="000000"/>
                <w:szCs w:val="20"/>
                <w:lang w:val="sr-RS" w:eastAsia="sr-Latn-CS"/>
              </w:rPr>
              <w:t xml:space="preserve">   </w:t>
            </w:r>
            <w:r>
              <w:rPr>
                <w:rFonts w:eastAsia="Times New Roman" w:cs="Times New Roman" w:ascii="Times New Roman" w:hAnsi="Times New Roman"/>
                <w:b w:val="false"/>
                <w:bCs w:val="false"/>
                <w:i w:val="false"/>
                <w:iCs w:val="false"/>
                <w:color w:val="000000"/>
                <w:szCs w:val="20"/>
                <w:lang w:val="sr-RS" w:eastAsia="sr-Latn-CS"/>
              </w:rPr>
              <w:t xml:space="preserve">Ученици показују флеш картице које су израдили, именују предмете и боје. </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3"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Application>LibreOffice/5.3.2.2$Windows_x86 LibreOffice_project/6cd4f1ef626f15116896b1d8e1398b56da0d0ee1</Application>
  <Pages>2</Pages>
  <Words>371</Words>
  <Characters>2093</Characters>
  <CharactersWithSpaces>2439</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2019-10-08T08:47:22Z</dcterms:modified>
  <cp:revision>75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