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Les animaux de la ferme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Утврђивање назива домаћих животиња.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препозна,  именује и опише домаће животиње;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пушта видео запис песме Dans la ferme de Mathurin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ченици слушају и певају.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hyperlink r:id="rId2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val="sr-RS" w:eastAsia="sr-Latn-CS" w:bidi="ar-SA"/>
                </w:rPr>
                <w:t>https://www.youtube.com/watch?v=WFf_tt4xZFA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позива ученике да отворе уџбенике на стр. 59 и погледају вежбу С. Именују животиње и ликове које виде на сликама. Затим слушају аудио запис ЦД 3/3 и повезују реплике са одговарајућом сликом. Уз друго слушање понављају реплике.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Ученици разговарају на матерњем језику о значају узгоја домаћих животиња. Ученици затим цртају сеоско домаћинство.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представљају своје цртеже.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Ff_tt4xZF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LibreOffice/5.3.2.2$Windows_x86 LibreOffice_project/6cd4f1ef626f15116896b1d8e1398b56da0d0ee1</Application>
  <Pages>2</Pages>
  <Words>207</Words>
  <Characters>1247</Characters>
  <CharactersWithSpaces>1428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2020-08-30T21:05:17Z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