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MON ÉCOLE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Les couleurs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 xml:space="preserve"> 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лексике која се односи на боје.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u w:val="none"/>
                <w:lang w:val="en-US" w:eastAsia="sr-Latn-CS" w:bidi="ar-SA"/>
              </w:rPr>
              <w:t>-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u w:val="none"/>
                <w:lang w:val="en-US" w:eastAsia="sr-Latn-CS" w:bidi="ar-SA"/>
              </w:rPr>
              <w:t xml:space="preserve"> препознају и именују боје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u w:val="none"/>
                <w:lang w:val="en-US" w:eastAsia="sr-Latn-CS" w:bidi="ar-SA"/>
              </w:rPr>
              <w:t xml:space="preserve">– rouge, vert, bleu, jaune,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u w:val="none"/>
                <w:lang w:val="sr-Latn-RS" w:eastAsia="sr-Latn-CS" w:bidi="ar-SA"/>
              </w:rPr>
              <w:t>noir, blanc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u w:val="none"/>
                <w:lang w:val="en-US" w:eastAsia="sr-Latn-CS" w:bidi="ar-SA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u w:val="none"/>
                <w:lang w:val="en-US" w:eastAsia="sr-Latn-CS" w:bidi="ar-SA"/>
              </w:rPr>
              <w:t>разумеју и формулиш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u w:val="none"/>
                <w:lang w:val="sr-RS" w:eastAsia="sr-Latn-CS" w:bidi="ar-SA"/>
              </w:rPr>
              <w:t>у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u w:val="none"/>
                <w:lang w:val="en-US" w:eastAsia="sr-Latn-CS" w:bidi="ar-SA"/>
              </w:rPr>
              <w:t xml:space="preserve"> једноставне исказе који се одоносе на описивање боја –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u w:val="none"/>
                <w:lang w:val="en-US" w:eastAsia="sr-Latn-CS" w:bidi="ar-SA"/>
              </w:rPr>
              <w:t xml:space="preserve"> Il est de quelle couleur? Il est rouge…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Дрвене бојице, уџбеник, ЦД 1, снимак бр. 2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2,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Радна свеска стр. 11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Свет око нас, грађанско васпитање, ликовна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 почетку часа, ученици слушају Родолфа 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имитирају га, изговарајући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боје: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bleu, blanc, rouge, noir, vert, jaune.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Наставник замоли ученике да отворе уџбенике стр 11 и погледају вежбу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/>
              </w:rPr>
              <w:t xml:space="preserve">D.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Ученици именују ликове који су на сликама, а затим и предмете и боје. Ученици претпостављају који предмети припадају којим особама.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пушта аудио запис ЦД 1, снимак бр. 22. Ученици проверавају своје претпоставке. </w:t>
            </w:r>
          </w:p>
          <w:p>
            <w:pPr>
              <w:pStyle w:val="Normal"/>
              <w:jc w:val="both"/>
              <w:rPr>
                <w:i w:val="false"/>
                <w:i w:val="false"/>
                <w:iCs w:val="false"/>
                <w:lang w:val="sr-Latn-RS"/>
              </w:rPr>
            </w:pPr>
            <w:r>
              <w:rPr>
                <w:i w:val="false"/>
                <w:iCs w:val="false"/>
                <w:lang w:val="sr-Latn-RS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Ученици у Радној свесци, стр.11, боје цртеж према упутству, сваки број одговара једној боји. Коначан резултат је цртеж на коме се налази Родолф са перницом у рукама.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Application>LibreOffice/5.3.2.2$Windows_x86 LibreOffice_project/6cd4f1ef626f15116896b1d8e1398b56da0d0ee1</Application>
  <Pages>2</Pages>
  <Words>257</Words>
  <Characters>1436</Characters>
  <CharactersWithSpaces>1662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2019-10-07T21:54:15Z</dcterms:modified>
  <cp:revision>71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