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BOISSONS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ET ALIMENTS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boissons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израза који се односе на храну и пиће.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препозна и именује намирнице  - храна и пиће које се користи за доручак  у Француској и код нас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 и реагује на једноставна упутства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 и користи  једноставне изразе допадања/недопадања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показују своје цртеже са претходног часа и именују храну коју најчешће доручкују.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замоли ученике да отворе уџбенике на стр. 45 и погледају вежбу С. Наставник пушта аудио запис Ц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Д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 2/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26, ученици слушају и повезују реплике са одговарајућом сликом. Затим слушају и понављају реплике.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на табли лепи увећане флеш картице из приручника за наставнике стр. 141, у два реда, одвајајући храну и пиће. Затим позива ученике да изговарају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Je mange… et je bois…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Нпр.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Je mange des croissants et je bois du jus d‘orange.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испод сваке сличице испише бројеве од 1 до 12. Наставник изговори број, а ученици намирницу или пиће.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замоли ученике да затворе очи и за то време окрене флеш картице. Затим ученици погађају шта се крије иза бројева.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LibreOffice/5.3.2.2$Windows_x86 LibreOffice_project/6cd4f1ef626f15116896b1d8e1398b56da0d0ee1</Application>
  <Pages>2</Pages>
  <Words>294</Words>
  <Characters>1601</Characters>
  <CharactersWithSpaces>1865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2020-08-30T10:19:50Z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