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8A7A2AB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68277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60A9A460" w14:textId="30D2A5FD" w:rsidR="008E5FEF" w:rsidRDefault="008E5FEF" w:rsidP="007E39BA">
            <w:pPr>
              <w:rPr>
                <w:rFonts w:ascii="Cambria" w:hAnsi="Cambria"/>
                <w:lang w:val="sr-Cyrl-RS" w:eastAsia="sr-Latn-CS"/>
              </w:rPr>
            </w:pPr>
            <w:r w:rsidRPr="008E5FEF">
              <w:rPr>
                <w:rFonts w:ascii="Cambria" w:hAnsi="Cambria"/>
                <w:lang w:val="sr-Cyrl-RS" w:eastAsia="sr-Latn-CS"/>
              </w:rPr>
              <w:t>5.3. ЈУГОСЛОВЕНСКО РАТИШТЕ 1942</w:t>
            </w:r>
            <w:r w:rsidR="00CD4D02" w:rsidRPr="00C678E8">
              <w:rPr>
                <w:rFonts w:ascii="Cambria" w:hAnsi="Cambria"/>
                <w:lang w:val="sr-Cyrl-RS" w:eastAsia="sr-Latn-CS"/>
              </w:rPr>
              <w:t>–</w:t>
            </w:r>
            <w:r w:rsidRPr="008E5FEF">
              <w:rPr>
                <w:rFonts w:ascii="Cambria" w:hAnsi="Cambria"/>
                <w:lang w:val="sr-Cyrl-RS" w:eastAsia="sr-Latn-CS"/>
              </w:rPr>
              <w:t xml:space="preserve">1943. ГОДИНЕ </w:t>
            </w:r>
          </w:p>
          <w:p w14:paraId="5D6DDEA4" w14:textId="5FFBF9C3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041A2">
              <w:rPr>
                <w:rFonts w:ascii="Cambria" w:hAnsi="Cambria"/>
                <w:lang w:val="sr-Cyrl-RS" w:eastAsia="sr-Latn-CS"/>
              </w:rPr>
              <w:t>4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041A2">
              <w:rPr>
                <w:rFonts w:ascii="Cambria" w:hAnsi="Cambria"/>
                <w:lang w:val="sr-Cyrl-RS" w:eastAsia="sr-Latn-CS"/>
              </w:rPr>
              <w:t>КРАЈ РАТА И ОСЛОБОЂЕЊЕ ЈУГОСЛАВИЈЕ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1EF605C" w:rsidR="0093191F" w:rsidRPr="008A2BED" w:rsidRDefault="008E5FE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680782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12628F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28AB575" w:rsidR="00AA2D03" w:rsidRPr="002E60E5" w:rsidRDefault="0012628F" w:rsidP="0012628F">
            <w:pPr>
              <w:spacing w:before="240"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8E5FEF" w:rsidRPr="008E5FEF">
              <w:rPr>
                <w:rFonts w:ascii="Cambria" w:hAnsi="Cambria"/>
                <w:lang w:val="sr-Cyrl-RS"/>
              </w:rPr>
              <w:t xml:space="preserve"> ратним операцијама на југословенском ратишту и догађајима који су се одиграли 1942</w:t>
            </w:r>
            <w:r w:rsidR="00CD4D02" w:rsidRPr="00C678E8">
              <w:rPr>
                <w:rFonts w:ascii="Cambria" w:hAnsi="Cambria"/>
                <w:lang w:val="sr-Cyrl-RS" w:eastAsia="sr-Latn-CS"/>
              </w:rPr>
              <w:t>–</w:t>
            </w:r>
            <w:r w:rsidR="008E5FEF" w:rsidRPr="008E5FEF">
              <w:rPr>
                <w:rFonts w:ascii="Cambria" w:hAnsi="Cambria"/>
                <w:lang w:val="sr-Cyrl-RS"/>
              </w:rPr>
              <w:t>194</w:t>
            </w:r>
            <w:r>
              <w:rPr>
                <w:rFonts w:ascii="Cambria" w:hAnsi="Cambria"/>
                <w:lang w:val="sr-Cyrl-RS"/>
              </w:rPr>
              <w:t>5</w:t>
            </w:r>
            <w:r w:rsidR="008E5FEF" w:rsidRPr="008E5FEF">
              <w:rPr>
                <w:rFonts w:ascii="Cambria" w:hAnsi="Cambria"/>
                <w:lang w:val="sr-Cyrl-RS"/>
              </w:rPr>
              <w:t>. године</w:t>
            </w:r>
            <w:r>
              <w:rPr>
                <w:rFonts w:ascii="Cambria" w:hAnsi="Cambria"/>
                <w:lang w:val="sr-Cyrl-RS"/>
              </w:rPr>
              <w:t>,</w:t>
            </w:r>
            <w:r w:rsidR="007E39BA">
              <w:rPr>
                <w:rFonts w:ascii="Cambria" w:hAnsi="Cambria"/>
                <w:lang w:val="sr-Cyrl-RS"/>
              </w:rPr>
              <w:t xml:space="preserve"> са </w:t>
            </w:r>
            <w:r w:rsidR="00EA1977">
              <w:rPr>
                <w:rFonts w:ascii="Cambria" w:hAnsi="Cambria"/>
                <w:lang w:val="sr-Cyrl-RS"/>
              </w:rPr>
              <w:t xml:space="preserve">завршним </w:t>
            </w:r>
            <w:r w:rsidR="007E39BA">
              <w:rPr>
                <w:rFonts w:ascii="Cambria" w:hAnsi="Cambria"/>
                <w:lang w:val="sr-Cyrl-RS"/>
              </w:rPr>
              <w:t xml:space="preserve">операцијама на југословенском ратишту и </w:t>
            </w:r>
            <w:r w:rsidR="00EA1977">
              <w:rPr>
                <w:rFonts w:ascii="Cambria" w:hAnsi="Cambria"/>
                <w:lang w:val="sr-Cyrl-RS"/>
              </w:rPr>
              <w:t>ослобођењем Југославије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CD4D02" w:rsidRDefault="00942437" w:rsidP="00CD4D02">
            <w:pPr>
              <w:rPr>
                <w:rFonts w:ascii="Cambria" w:hAnsi="Cambria"/>
                <w:b/>
                <w:bCs/>
                <w:lang w:val="sr-Cyrl-RS"/>
              </w:rPr>
            </w:pPr>
            <w:r w:rsidRPr="00CD4D02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74031E3" w14:textId="04BCFF51" w:rsidR="008E5FEF" w:rsidRPr="008E5FEF" w:rsidRDefault="008E5FEF" w:rsidP="008E5FE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 xml:space="preserve">наведу хронолошким редоследом догађаје на југословенском ратишту </w:t>
            </w:r>
            <w:r w:rsidR="0012628F">
              <w:rPr>
                <w:rFonts w:ascii="Cambria" w:hAnsi="Cambria"/>
                <w:lang w:val="sr-Cyrl-RS"/>
              </w:rPr>
              <w:t xml:space="preserve">од </w:t>
            </w:r>
            <w:r w:rsidRPr="008E5FEF">
              <w:rPr>
                <w:rFonts w:ascii="Cambria" w:hAnsi="Cambria"/>
                <w:lang w:val="sr-Cyrl-RS"/>
              </w:rPr>
              <w:t>1942.</w:t>
            </w:r>
            <w:r w:rsidR="0012628F">
              <w:rPr>
                <w:rFonts w:ascii="Cambria" w:hAnsi="Cambria"/>
                <w:lang w:val="sr-Cyrl-RS"/>
              </w:rPr>
              <w:t xml:space="preserve"> до</w:t>
            </w:r>
            <w:r w:rsidRPr="008E5FEF">
              <w:rPr>
                <w:rFonts w:ascii="Cambria" w:hAnsi="Cambria"/>
                <w:lang w:val="sr-Cyrl-RS"/>
              </w:rPr>
              <w:t xml:space="preserve"> 194</w:t>
            </w:r>
            <w:r w:rsidR="0012628F">
              <w:rPr>
                <w:rFonts w:ascii="Cambria" w:hAnsi="Cambria"/>
                <w:lang w:val="sr-Cyrl-RS"/>
              </w:rPr>
              <w:t>5</w:t>
            </w:r>
            <w:r w:rsidRPr="008E5FEF">
              <w:rPr>
                <w:rFonts w:ascii="Cambria" w:hAnsi="Cambria"/>
                <w:lang w:val="sr-Cyrl-RS"/>
              </w:rPr>
              <w:t>. године,</w:t>
            </w:r>
          </w:p>
          <w:p w14:paraId="44955E62" w14:textId="5C751649" w:rsidR="008E5FEF" w:rsidRPr="0012628F" w:rsidRDefault="008E5FEF" w:rsidP="0012628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>нав</w:t>
            </w:r>
            <w:r w:rsidR="0012628F">
              <w:rPr>
                <w:rFonts w:ascii="Cambria" w:hAnsi="Cambria"/>
                <w:lang w:val="sr-Cyrl-RS"/>
              </w:rPr>
              <w:t>е</w:t>
            </w:r>
            <w:r w:rsidRPr="008E5FEF">
              <w:rPr>
                <w:rFonts w:ascii="Cambria" w:hAnsi="Cambria"/>
                <w:lang w:val="sr-Cyrl-RS"/>
              </w:rPr>
              <w:t>ду одлуке Другог заседања АВНОЈ-а и Светосавског конгреса</w:t>
            </w:r>
            <w:r w:rsidR="0012628F">
              <w:rPr>
                <w:rFonts w:ascii="Cambria" w:hAnsi="Cambria"/>
                <w:lang w:val="sr-Cyrl-RS"/>
              </w:rPr>
              <w:t>,</w:t>
            </w:r>
          </w:p>
          <w:p w14:paraId="1009F20A" w14:textId="38843FEE" w:rsidR="00563AAA" w:rsidRDefault="00563AAA" w:rsidP="008E5FE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десант на Дрвар,</w:t>
            </w:r>
          </w:p>
          <w:p w14:paraId="6AB329D7" w14:textId="77777777" w:rsidR="0012628F" w:rsidRPr="008E5FEF" w:rsidRDefault="0012628F" w:rsidP="0012628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E5FEF">
              <w:rPr>
                <w:rFonts w:ascii="Cambria" w:hAnsi="Cambria"/>
                <w:lang w:val="sr-Cyrl-RS"/>
              </w:rPr>
              <w:t xml:space="preserve">разумеју британску политику и схвате њен утицај на ток рата у Југославији, </w:t>
            </w:r>
          </w:p>
          <w:p w14:paraId="68971829" w14:textId="44D9B787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је склопљен и шта је договорено Првим споразумом Тито</w:t>
            </w:r>
            <w:r w:rsidR="00472926">
              <w:rPr>
                <w:rFonts w:ascii="Cambria" w:hAnsi="Cambria"/>
              </w:rPr>
              <w:t>–</w:t>
            </w:r>
            <w:r w:rsidRPr="00563AAA">
              <w:rPr>
                <w:rFonts w:ascii="Cambria" w:hAnsi="Cambria"/>
                <w:lang w:val="sr-Cyrl-RS"/>
              </w:rPr>
              <w:t>Шубашић,</w:t>
            </w:r>
          </w:p>
          <w:p w14:paraId="0786D562" w14:textId="16DBA2C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су савезници бомбардовали Југославију,</w:t>
            </w:r>
          </w:p>
          <w:p w14:paraId="5AB4C713" w14:textId="614464E2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563AAA">
              <w:rPr>
                <w:rFonts w:ascii="Cambria" w:hAnsi="Cambria"/>
                <w:lang w:val="sr-Cyrl-RS"/>
              </w:rPr>
              <w:t>битку за Србију и ослобођење Београда,</w:t>
            </w:r>
          </w:p>
          <w:p w14:paraId="6445FFC3" w14:textId="1A1EF278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догађаје на Сремском фронту, пробој фронта и крај рата у Југославији,</w:t>
            </w:r>
          </w:p>
          <w:p w14:paraId="6C71D033" w14:textId="36ADD2C4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исход грађанског рата у Југославији,</w:t>
            </w:r>
          </w:p>
          <w:p w14:paraId="5D6DDEAF" w14:textId="1238602D" w:rsidR="007E39BA" w:rsidRPr="007E39B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именуј</w:t>
            </w:r>
            <w:r w:rsidR="00EA12C2">
              <w:rPr>
                <w:rFonts w:ascii="Cambria" w:hAnsi="Cambria"/>
                <w:lang w:val="sr-Cyrl-RS"/>
              </w:rPr>
              <w:t>у</w:t>
            </w:r>
            <w:r w:rsidRPr="00563AAA">
              <w:rPr>
                <w:rFonts w:ascii="Cambria" w:hAnsi="Cambria"/>
                <w:lang w:val="sr-Cyrl-RS"/>
              </w:rPr>
              <w:t xml:space="preserve"> најзначајније личности из националне историје које су учествовале у Другом светском рату.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6D8FF56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</w:t>
            </w:r>
            <w:r w:rsidR="0012628F">
              <w:rPr>
                <w:rFonts w:ascii="Cambria" w:hAnsi="Cambria"/>
                <w:lang w:val="sr-Cyrl-RS"/>
              </w:rPr>
              <w:t xml:space="preserve">индивидуални </w:t>
            </w:r>
            <w:r w:rsidR="005E7195">
              <w:rPr>
                <w:rFonts w:ascii="Cambria" w:hAnsi="Cambria"/>
                <w:lang w:val="sr-Cyrl-RS"/>
              </w:rPr>
              <w:t>рад</w:t>
            </w:r>
            <w:r w:rsidR="0012628F">
              <w:rPr>
                <w:rFonts w:ascii="Cambria" w:hAnsi="Cambria"/>
                <w:lang w:val="sr-Cyrl-RS"/>
              </w:rPr>
              <w:t>, рад</w:t>
            </w:r>
            <w:r w:rsidR="00AD183E">
              <w:rPr>
                <w:rFonts w:ascii="Cambria" w:hAnsi="Cambria"/>
                <w:lang w:val="sr-Cyrl-RS"/>
              </w:rPr>
              <w:t xml:space="preserve"> у </w:t>
            </w:r>
            <w:r w:rsidR="0012628F">
              <w:rPr>
                <w:rFonts w:ascii="Cambria" w:hAnsi="Cambria"/>
                <w:lang w:val="sr-Cyrl-RS"/>
              </w:rPr>
              <w:t>паровима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DC84290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8470DA3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563AAA">
              <w:rPr>
                <w:rFonts w:ascii="Cambria" w:hAnsi="Cambria"/>
                <w:lang w:val="sr-Cyrl-RS" w:eastAsia="sr-Latn-CS"/>
              </w:rPr>
              <w:t xml:space="preserve">, </w:t>
            </w:r>
            <w:r w:rsidR="0012628F">
              <w:rPr>
                <w:rFonts w:ascii="Cambria" w:hAnsi="Cambria"/>
                <w:lang w:val="sr-Cyrl-RS" w:eastAsia="sr-Latn-CS"/>
              </w:rPr>
              <w:t>листићи са појмовима</w:t>
            </w:r>
          </w:p>
        </w:tc>
      </w:tr>
      <w:tr w:rsidR="00BF2973" w:rsidRPr="008A2BED" w14:paraId="5D6DDEBC" w14:textId="77777777" w:rsidTr="0049756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4A47C0DE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9756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B75" w14:textId="77777777" w:rsidR="000C5099" w:rsidRPr="0012628F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12628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12628F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12628F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12628F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Pr="0012628F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5C653D20" w:rsidR="000C5099" w:rsidRPr="0012628F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утврдити знања о</w:t>
            </w:r>
            <w:r w:rsidR="007E39BA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ратним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операцијама на југословенском ратишту </w:t>
            </w:r>
            <w:r w:rsidR="008E5FEF" w:rsidRPr="0012628F">
              <w:rPr>
                <w:rFonts w:ascii="Cambria" w:hAnsi="Cambria"/>
                <w:color w:val="000000"/>
                <w:lang w:val="sr-Cyrl-RS" w:eastAsia="sr-Latn-CS"/>
              </w:rPr>
              <w:t>од 1942. до 1945. године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, завршетку рата и 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>ослобођењ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EA1977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Југославије</w:t>
            </w:r>
            <w:r w:rsidR="00D666C0"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као и завршетку и последицама грађанског рата између партизана и четника.</w:t>
            </w:r>
          </w:p>
          <w:p w14:paraId="32E6E6F7" w14:textId="562EB75F" w:rsidR="00D666C0" w:rsidRPr="0012628F" w:rsidRDefault="00D666C0" w:rsidP="00D666C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Затим ученицима поставља следећа питања и задатке:</w:t>
            </w:r>
          </w:p>
          <w:p w14:paraId="73032434" w14:textId="253B8102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Где је формирана слободна територија након преласка партизана у Босну? Покажи на географској карти планину Романију.</w:t>
            </w:r>
          </w:p>
          <w:p w14:paraId="5A90CCF6" w14:textId="1C624E47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шта је Прва пролетерска бригада.</w:t>
            </w:r>
          </w:p>
          <w:p w14:paraId="0013CCC4" w14:textId="3A501354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Игмански марш. Покажи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географској карти планину Игман.</w:t>
            </w:r>
          </w:p>
          <w:p w14:paraId="12A3350D" w14:textId="1DC93645" w:rsidR="00D666C0" w:rsidRPr="0012628F" w:rsidRDefault="00D666C0" w:rsidP="00D666C0">
            <w:pPr>
              <w:pStyle w:val="ListParagraph"/>
              <w:numPr>
                <w:ilvl w:val="0"/>
                <w:numId w:val="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>На коју територију су немачке снаге извршиле офанзиву у априлу 1942. године? Покажи</w:t>
            </w:r>
            <w:r w:rsidR="00994F95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на географској карти Фочу, Зеленгору и Козару</w:t>
            </w:r>
            <w:r w:rsidR="001313B6">
              <w:rPr>
                <w:rFonts w:ascii="Cambria" w:hAnsi="Cambria"/>
                <w:color w:val="000000"/>
                <w:lang w:val="sr-Cyrl-RS" w:eastAsia="sr-Latn-CS"/>
              </w:rPr>
              <w:t>, као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 и правац кретања партизанске војске.</w:t>
            </w:r>
          </w:p>
          <w:p w14:paraId="593D9758" w14:textId="6814FD10" w:rsidR="00D666C0" w:rsidRPr="0012628F" w:rsidRDefault="00D666C0" w:rsidP="00D666C0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чита потом историјски извор, одломак из поеме </w:t>
            </w:r>
            <w:r w:rsidRPr="0012628F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Стојанка мајка Кнежопољка</w:t>
            </w:r>
            <w:r w:rsidRPr="001262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65AEE569" w14:textId="1025F141" w:rsidR="008E5FEF" w:rsidRPr="008E5FEF" w:rsidRDefault="008E5FEF" w:rsidP="00B91204">
            <w:pPr>
              <w:spacing w:line="360" w:lineRule="auto"/>
              <w:rPr>
                <w:rFonts w:ascii="Cambria" w:eastAsia="Calibri" w:hAnsi="Cambria"/>
                <w:lang w:val="sr-Cyrl-RS"/>
              </w:rPr>
            </w:pPr>
            <w:r w:rsidRPr="00A65FF8">
              <w:rPr>
                <w:rFonts w:ascii="Cambria" w:eastAsia="Calibri" w:hAnsi="Cambria"/>
                <w:i/>
                <w:iCs/>
                <w:lang w:val="sr-Cyrl-RS"/>
              </w:rPr>
              <w:t>Стојанка мајка Кнежопољка</w:t>
            </w:r>
            <w:r w:rsidRPr="008E5FEF">
              <w:rPr>
                <w:rFonts w:ascii="Cambria" w:eastAsia="Calibri" w:hAnsi="Cambria"/>
                <w:lang w:val="sr-Cyrl-RS"/>
              </w:rPr>
              <w:t xml:space="preserve"> је поема Скендера Куленовића настала 1942. године. Представља сведочанство ужаса који је задесио српски народ на Козари.</w:t>
            </w:r>
            <w:r w:rsidR="00D666C0" w:rsidRPr="0012628F">
              <w:rPr>
                <w:rFonts w:ascii="Cambria" w:eastAsia="Calibri" w:hAnsi="Cambria"/>
                <w:lang w:val="sr-Cyrl-RS"/>
              </w:rPr>
              <w:t xml:space="preserve"> </w:t>
            </w:r>
            <w:r w:rsidRPr="008E5FEF">
              <w:rPr>
                <w:rFonts w:ascii="Cambria" w:eastAsia="Calibri" w:hAnsi="Cambria"/>
                <w:lang w:val="sr-Cyrl-RS"/>
              </w:rPr>
              <w:t xml:space="preserve">Описује тугу мајке која је изгубила три сина (Срђана, Мрђана и Млађена) у непријатељској офанзиви 1942. године. </w:t>
            </w:r>
          </w:p>
          <w:p w14:paraId="01A3E0B0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„Хоће мајка мртве да вас изљуби</w:t>
            </w:r>
          </w:p>
          <w:p w14:paraId="06EF76DD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па седам равних реди</w:t>
            </w:r>
          </w:p>
          <w:p w14:paraId="2BAFB53C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- што Кнешпоље изроваше погани нерасти свеједи</w:t>
            </w:r>
          </w:p>
          <w:p w14:paraId="0EC87F93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нит ије</w:t>
            </w:r>
          </w:p>
          <w:p w14:paraId="3CD2F226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нит пије,</w:t>
            </w:r>
          </w:p>
          <w:p w14:paraId="03A05F6E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већ петама крвавим</w:t>
            </w:r>
          </w:p>
          <w:p w14:paraId="3A79C2FF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Козаром, Просаром</w:t>
            </w:r>
          </w:p>
          <w:p w14:paraId="6C3A87C7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по љешевима чепа црвавим</w:t>
            </w:r>
          </w:p>
          <w:p w14:paraId="1C77C0A7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не би ли којег од вас познала</w:t>
            </w:r>
          </w:p>
          <w:p w14:paraId="392674C0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жалосна мајка Стојанка,</w:t>
            </w:r>
          </w:p>
          <w:p w14:paraId="1359B86E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што вас је зимус пратила у акцију,</w:t>
            </w:r>
          </w:p>
          <w:p w14:paraId="7404FCCB" w14:textId="77777777" w:rsidR="008E5FEF" w:rsidRPr="008E5FEF" w:rsidRDefault="008E5FEF" w:rsidP="0012628F">
            <w:pPr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посвуноћ цјелцем батргала</w:t>
            </w:r>
          </w:p>
          <w:p w14:paraId="7E62F7B8" w14:textId="14EAE2BF" w:rsidR="008E5FEF" w:rsidRPr="0012628F" w:rsidRDefault="008E5FEF" w:rsidP="0012628F">
            <w:pPr>
              <w:spacing w:after="240"/>
              <w:rPr>
                <w:rFonts w:ascii="Cambria" w:eastAsia="Calibri" w:hAnsi="Cambria"/>
                <w:lang w:val="sr-Cyrl-RS"/>
              </w:rPr>
            </w:pPr>
            <w:r w:rsidRPr="008E5FEF">
              <w:rPr>
                <w:rFonts w:ascii="Cambria" w:eastAsia="Calibri" w:hAnsi="Cambria"/>
                <w:lang w:val="sr-Cyrl-RS"/>
              </w:rPr>
              <w:t>и пругу тргала!“</w:t>
            </w:r>
          </w:p>
          <w:p w14:paraId="12096A51" w14:textId="175DA50C" w:rsidR="00D666C0" w:rsidRPr="008E5FEF" w:rsidRDefault="00D666C0" w:rsidP="0012628F">
            <w:pPr>
              <w:spacing w:after="240" w:line="276" w:lineRule="auto"/>
              <w:rPr>
                <w:rFonts w:ascii="Cambria" w:eastAsia="Calibri" w:hAnsi="Cambria"/>
                <w:lang w:val="sr-Cyrl-RS"/>
              </w:rPr>
            </w:pPr>
            <w:r w:rsidRPr="0012628F">
              <w:rPr>
                <w:rFonts w:ascii="Cambria" w:eastAsia="Calibri" w:hAnsi="Cambria"/>
                <w:lang w:val="sr-Cyrl-RS"/>
              </w:rPr>
              <w:t>Подстиче ученике да прокоментаришу стихове и и кажу какав су утисак на њих оставили.</w:t>
            </w:r>
          </w:p>
          <w:p w14:paraId="6E02371A" w14:textId="022241A0" w:rsidR="000C5099" w:rsidRPr="0012628F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8D1F87"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FF48D0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747D1AF" w14:textId="5B68A0B3" w:rsidR="00D666C0" w:rsidRPr="0012628F" w:rsidRDefault="00D666C0" w:rsidP="00EA197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ученицима поставља следећа питања:</w:t>
            </w:r>
          </w:p>
          <w:p w14:paraId="55650214" w14:textId="76BE071F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битку на Козари.</w:t>
            </w:r>
          </w:p>
          <w:p w14:paraId="1F0D92BB" w14:textId="1F1A2B05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за Козару каже да је била једно од највећих стратишта и пример етничког чишћења на простору Југославије</w:t>
            </w:r>
            <w:r w:rsidR="00336900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7F21A21C" w14:textId="31DC6748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Шта значи скраћеница АВНОЈ?</w:t>
            </w:r>
          </w:p>
          <w:p w14:paraId="024FAA9F" w14:textId="7161DCC9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Прво заседање АВНОЈ-а? Наведи одлуке овог заседања.</w:t>
            </w:r>
          </w:p>
          <w:p w14:paraId="5FDE4AD3" w14:textId="16D9507C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Шта је био циљ операције </w:t>
            </w:r>
            <w:r w:rsidRPr="0080277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Вајс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DE95984" w14:textId="41091C4B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прву фазу ове операције.</w:t>
            </w:r>
          </w:p>
          <w:p w14:paraId="2C1C0721" w14:textId="7CC75551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отпочела друга фаза операције </w:t>
            </w:r>
            <w:r w:rsidRPr="0080277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Вајс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D6B3D4C" w14:textId="381CBCB9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 битку на Неретви. Зашто се битка на Неретви назива битком за рањенике?</w:t>
            </w:r>
          </w:p>
          <w:p w14:paraId="78A84809" w14:textId="77777777" w:rsidR="00336900" w:rsidRDefault="00D666C0" w:rsidP="00336900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Објасни циљ операције </w:t>
            </w:r>
            <w:r w:rsidRPr="008A27E0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Шварц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FC3C9F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ова операција?</w:t>
            </w:r>
          </w:p>
          <w:p w14:paraId="2F9A9EF1" w14:textId="1B0DBA14" w:rsidR="00D666C0" w:rsidRPr="00336900" w:rsidRDefault="00D666C0" w:rsidP="00336900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336900">
              <w:rPr>
                <w:rFonts w:ascii="Cambria" w:hAnsi="Cambria"/>
                <w:bCs/>
                <w:color w:val="000000"/>
                <w:lang w:val="sr-Cyrl-CS" w:eastAsia="sr-Latn-CS"/>
              </w:rPr>
              <w:t>Опиши прву и другу фазу ове операције.</w:t>
            </w:r>
          </w:p>
          <w:p w14:paraId="57C8F597" w14:textId="77777777" w:rsidR="00FC3C9F" w:rsidRPr="0012628F" w:rsidRDefault="00D666C0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Опиши битку на Сутјесци. </w:t>
            </w:r>
          </w:p>
          <w:p w14:paraId="3F871252" w14:textId="77777777" w:rsidR="00FC3C9F" w:rsidRPr="0012628F" w:rsidRDefault="00FC3C9F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Покажи на карти места битака на Неретви и Сутјесци.</w:t>
            </w:r>
          </w:p>
          <w:p w14:paraId="2A7BCCEA" w14:textId="02F1248B" w:rsidR="00D666C0" w:rsidRPr="0012628F" w:rsidRDefault="00D666C0" w:rsidP="00853C28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Које су се личности истакле током ове офанзиве</w:t>
            </w:r>
            <w:r w:rsidR="00E71C51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A70F7DC" w14:textId="1CD1F4C0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су Британци променили став према партизанском покрету?</w:t>
            </w:r>
          </w:p>
          <w:p w14:paraId="0AE19E5F" w14:textId="5A826460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Друго заседање АВНОЈ-а?</w:t>
            </w:r>
          </w:p>
          <w:p w14:paraId="0C856820" w14:textId="6A55E99E" w:rsidR="00D666C0" w:rsidRPr="0012628F" w:rsidRDefault="00D666C0" w:rsidP="00FC3C9F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 одлуке </w:t>
            </w:r>
            <w:r w:rsidR="00760A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Другог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заседања</w:t>
            </w:r>
            <w:r w:rsidR="00760A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АВНОЈ-а.</w:t>
            </w:r>
          </w:p>
          <w:p w14:paraId="1232CC22" w14:textId="4082BDA6" w:rsidR="00D666C0" w:rsidRPr="0012628F" w:rsidRDefault="00D666C0" w:rsidP="00CA6DE7">
            <w:pPr>
              <w:pStyle w:val="ListParagraph"/>
              <w:numPr>
                <w:ilvl w:val="0"/>
                <w:numId w:val="13"/>
              </w:numPr>
              <w:ind w:left="447" w:hanging="284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Зашто је сазван Светосавски конгрес?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где је одржан?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одлуке</w:t>
            </w:r>
            <w:r w:rsidR="00CA6DE7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тада донете.</w:t>
            </w:r>
          </w:p>
          <w:p w14:paraId="1609BCFA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шифровани назив имала операција која је предвиђала десант на Дрвар?</w:t>
            </w:r>
          </w:p>
          <w:p w14:paraId="31F51CA6" w14:textId="36B641F6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отпочиње десант на Дрвар?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Како је завршена ова операција?</w:t>
            </w:r>
          </w:p>
          <w:p w14:paraId="6FD3B051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звао председник југословенске владе са којим се састао Ј. Б. Тито?</w:t>
            </w:r>
          </w:p>
          <w:p w14:paraId="1292B0C7" w14:textId="5A9A3242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Који споразум је том приликом потписан?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Шта је постигнуто овим договором?</w:t>
            </w:r>
          </w:p>
          <w:p w14:paraId="22FD4F3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Наведите разлоге савезничког бомбардовања Југославије 1944. године.</w:t>
            </w:r>
          </w:p>
          <w:p w14:paraId="5EDF6F2E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Која места су настрадала током савезничког бомбардовања 1944. године?</w:t>
            </w:r>
          </w:p>
          <w:p w14:paraId="42028C15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су и како снаге Црвене армије ушле на територију Југославије?</w:t>
            </w:r>
          </w:p>
          <w:p w14:paraId="76C4D685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Са којим покретом отпора су совјетске трупе сарађивале током битке за Србију?</w:t>
            </w:r>
          </w:p>
          <w:p w14:paraId="7866A4CC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ослобођен Београд?</w:t>
            </w:r>
          </w:p>
          <w:p w14:paraId="14CD295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Ко је и када потписао Београдски споразум? Шта је том приликом договорено?</w:t>
            </w:r>
          </w:p>
          <w:p w14:paraId="00E41D30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Опишите начин ратовања на Сремском фронту.</w:t>
            </w:r>
          </w:p>
          <w:p w14:paraId="24A8BCFA" w14:textId="21D0306C" w:rsidR="00CA6DE7" w:rsidRPr="0012628F" w:rsidRDefault="00CA6DE7" w:rsidP="00133970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Између кога су вођене борбе на Сремском фронту?</w:t>
            </w:r>
            <w:r w:rsidR="00133970"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пробијен Сремски фронт? Опишите догађаје који су уследили после његовог пробоја. </w:t>
            </w:r>
          </w:p>
          <w:p w14:paraId="78668428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којим догађајем је завршен Други светски рат у Југославији?</w:t>
            </w:r>
          </w:p>
          <w:p w14:paraId="2F65C078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Где су вођене завршне борбе између четника и партизана?</w:t>
            </w:r>
          </w:p>
          <w:p w14:paraId="6D95840C" w14:textId="77777777" w:rsidR="00CA6DE7" w:rsidRPr="0012628F" w:rsidRDefault="00CA6DE7" w:rsidP="00CA6DE7">
            <w:pPr>
              <w:pStyle w:val="ListParagraph"/>
              <w:numPr>
                <w:ilvl w:val="0"/>
                <w:numId w:val="13"/>
              </w:numPr>
              <w:ind w:left="731" w:hanging="56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победио у грађанском рату у Југославији? </w:t>
            </w:r>
          </w:p>
          <w:p w14:paraId="5D155770" w14:textId="48CEE807" w:rsidR="000C5099" w:rsidRPr="0012628F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FF48D0">
              <w:rPr>
                <w:rFonts w:ascii="Cambria" w:hAnsi="Cambria"/>
                <w:b/>
                <w:color w:val="000000"/>
                <w:lang w:val="sr-Cyrl-CS" w:eastAsia="sr-Latn-CS"/>
              </w:rPr>
              <w:t>15</w:t>
            </w:r>
            <w:r w:rsidRPr="0012628F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D5D89C" w14:textId="72835ED6" w:rsidR="0012628F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дели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сваком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учени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ку по један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листић са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записаним једним 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појмо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Саопштава ученицима да сваки појам има свој пар. Сваки ученик треба да пронађе друга који има листић са појмом који је у вези или објашњава појам који је он добио. Када ученици пронађу свог пара, седају заједно у клупу. Наставник проверава да ли су ученици правилно упарили појмове. Затим позива парове ученике да прочитају своје појмове и објасне зашто су </w:t>
            </w:r>
            <w:r w:rsidR="00D11766">
              <w:rPr>
                <w:rFonts w:ascii="Cambria" w:hAnsi="Cambria"/>
                <w:bCs/>
                <w:color w:val="000000"/>
                <w:lang w:val="sr-Cyrl-CS" w:eastAsia="sr-Latn-CS"/>
              </w:rPr>
              <w:t>их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довели у везу. </w:t>
            </w:r>
          </w:p>
          <w:p w14:paraId="3DE37AEA" w14:textId="271EE5A2" w:rsidR="0012628F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>Предлози појмова: Битка на Неретви, битка за рањенике, Јајце, Друго заседање АВНОЈ-а, Светосавски конгрес, село Ба, Операција „Коњићев скок“, Десант на Дрвар, Споразум на Вису, Тито и Шубашић, 20. октобар 1944, Ослобођење Београда…</w:t>
            </w:r>
          </w:p>
          <w:p w14:paraId="0D90A545" w14:textId="62189DE2" w:rsidR="000C5099" w:rsidRPr="0012628F" w:rsidRDefault="0012628F" w:rsidP="0012628F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крају часа наставник ученицима задаје да за ДОМАЋИ ЗАДАТАК у свој </w:t>
            </w:r>
            <w:r w:rsidRPr="00B91505">
              <w:rPr>
                <w:rFonts w:ascii="Cambria" w:hAnsi="Cambria"/>
                <w:b/>
                <w:color w:val="000000"/>
                <w:lang w:val="sr-Cyrl-CS" w:eastAsia="sr-Latn-CS"/>
              </w:rPr>
              <w:t>ИСТОРИЈСКИ РЕЧНИК</w:t>
            </w:r>
            <w:r w:rsidRPr="0012628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6FE56D4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F9E34FA" w14:textId="036342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0F9453" w14:textId="59BA2299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F2D"/>
    <w:multiLevelType w:val="hybridMultilevel"/>
    <w:tmpl w:val="77BAADE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A3831"/>
    <w:multiLevelType w:val="hybridMultilevel"/>
    <w:tmpl w:val="04C6834A"/>
    <w:lvl w:ilvl="0" w:tplc="2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C06D0"/>
    <w:multiLevelType w:val="hybridMultilevel"/>
    <w:tmpl w:val="CB843278"/>
    <w:lvl w:ilvl="0" w:tplc="241A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80A95"/>
    <w:multiLevelType w:val="hybridMultilevel"/>
    <w:tmpl w:val="D4E8446E"/>
    <w:lvl w:ilvl="0" w:tplc="D0EEB4FC">
      <w:numFmt w:val="bullet"/>
      <w:lvlText w:val="-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E305A2"/>
    <w:multiLevelType w:val="hybridMultilevel"/>
    <w:tmpl w:val="75EA372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772C03"/>
    <w:multiLevelType w:val="hybridMultilevel"/>
    <w:tmpl w:val="50820E9C"/>
    <w:lvl w:ilvl="0" w:tplc="D0EEB4FC">
      <w:numFmt w:val="bullet"/>
      <w:lvlText w:val="-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13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7"/>
  </w:num>
  <w:num w:numId="10">
    <w:abstractNumId w:val="0"/>
  </w:num>
  <w:num w:numId="11">
    <w:abstractNumId w:val="6"/>
  </w:num>
  <w:num w:numId="12">
    <w:abstractNumId w:val="9"/>
  </w:num>
  <w:num w:numId="13">
    <w:abstractNumId w:val="3"/>
  </w:num>
  <w:num w:numId="1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2628F"/>
    <w:rsid w:val="001313B6"/>
    <w:rsid w:val="00133970"/>
    <w:rsid w:val="00162196"/>
    <w:rsid w:val="00167C0A"/>
    <w:rsid w:val="00170A11"/>
    <w:rsid w:val="0017217B"/>
    <w:rsid w:val="001743F6"/>
    <w:rsid w:val="001830CD"/>
    <w:rsid w:val="00183C9B"/>
    <w:rsid w:val="001846DB"/>
    <w:rsid w:val="001951D6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36900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5AB0"/>
    <w:rsid w:val="004129DF"/>
    <w:rsid w:val="004212D5"/>
    <w:rsid w:val="00424891"/>
    <w:rsid w:val="00445C02"/>
    <w:rsid w:val="00451B06"/>
    <w:rsid w:val="00457E5A"/>
    <w:rsid w:val="0046483B"/>
    <w:rsid w:val="00472926"/>
    <w:rsid w:val="004803B5"/>
    <w:rsid w:val="004835AB"/>
    <w:rsid w:val="00485AF6"/>
    <w:rsid w:val="00494765"/>
    <w:rsid w:val="00497561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3AAA"/>
    <w:rsid w:val="00566703"/>
    <w:rsid w:val="00571BB0"/>
    <w:rsid w:val="005820B5"/>
    <w:rsid w:val="00594FF3"/>
    <w:rsid w:val="005A7D9D"/>
    <w:rsid w:val="005B58C3"/>
    <w:rsid w:val="005B67A1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80782"/>
    <w:rsid w:val="00682774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0A1E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0277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7E0"/>
    <w:rsid w:val="008A299B"/>
    <w:rsid w:val="008A2BED"/>
    <w:rsid w:val="008B2215"/>
    <w:rsid w:val="008C5FE7"/>
    <w:rsid w:val="008D1F87"/>
    <w:rsid w:val="008E40D4"/>
    <w:rsid w:val="008E5FEF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94F95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5FF8"/>
    <w:rsid w:val="00A663E6"/>
    <w:rsid w:val="00A755C6"/>
    <w:rsid w:val="00A82D0C"/>
    <w:rsid w:val="00A84C68"/>
    <w:rsid w:val="00A85D1C"/>
    <w:rsid w:val="00AA2D03"/>
    <w:rsid w:val="00AA3F97"/>
    <w:rsid w:val="00AC2772"/>
    <w:rsid w:val="00AC5F2E"/>
    <w:rsid w:val="00AD183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91204"/>
    <w:rsid w:val="00B91505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A6DE7"/>
    <w:rsid w:val="00CB1C9F"/>
    <w:rsid w:val="00CC18D3"/>
    <w:rsid w:val="00CD4214"/>
    <w:rsid w:val="00CD4D02"/>
    <w:rsid w:val="00CE56B7"/>
    <w:rsid w:val="00CF2C8B"/>
    <w:rsid w:val="00D015CB"/>
    <w:rsid w:val="00D03E7C"/>
    <w:rsid w:val="00D041A2"/>
    <w:rsid w:val="00D11766"/>
    <w:rsid w:val="00D14BEC"/>
    <w:rsid w:val="00D163D2"/>
    <w:rsid w:val="00D23BEB"/>
    <w:rsid w:val="00D356DD"/>
    <w:rsid w:val="00D430BB"/>
    <w:rsid w:val="00D43D47"/>
    <w:rsid w:val="00D52F28"/>
    <w:rsid w:val="00D661EC"/>
    <w:rsid w:val="00D666C0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1C51"/>
    <w:rsid w:val="00E749E2"/>
    <w:rsid w:val="00E76F41"/>
    <w:rsid w:val="00E805A9"/>
    <w:rsid w:val="00E8411D"/>
    <w:rsid w:val="00E91509"/>
    <w:rsid w:val="00E932FA"/>
    <w:rsid w:val="00E94719"/>
    <w:rsid w:val="00EA12C2"/>
    <w:rsid w:val="00EA1977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C3C9F"/>
    <w:rsid w:val="00FD2319"/>
    <w:rsid w:val="00FE7D89"/>
    <w:rsid w:val="00FF0240"/>
    <w:rsid w:val="00FF2F59"/>
    <w:rsid w:val="00FF350D"/>
    <w:rsid w:val="00FF41BF"/>
    <w:rsid w:val="00FF48D0"/>
    <w:rsid w:val="00FF5408"/>
    <w:rsid w:val="00FF5F1C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934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19</cp:revision>
  <dcterms:created xsi:type="dcterms:W3CDTF">2021-06-07T13:39:00Z</dcterms:created>
  <dcterms:modified xsi:type="dcterms:W3CDTF">2021-06-10T12:25:00Z</dcterms:modified>
</cp:coreProperties>
</file>