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A258169" w:rsidR="0093191F" w:rsidRPr="00281D9A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281D9A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1E443631" w:rsidR="0093191F" w:rsidRPr="00AD47DF" w:rsidRDefault="00E55A38" w:rsidP="00E55A38">
            <w:pPr>
              <w:rPr>
                <w:rFonts w:ascii="Cambria" w:hAnsi="Cambria"/>
                <w:lang w:val="sr-Cyrl-RS" w:eastAsia="sr-Latn-CS"/>
              </w:rPr>
            </w:pPr>
            <w:r w:rsidRPr="00E55A38">
              <w:rPr>
                <w:rFonts w:ascii="Cambria" w:hAnsi="Cambria"/>
                <w:lang w:val="sr-Cyrl-RS" w:eastAsia="sr-Latn-CS"/>
              </w:rPr>
              <w:t>4.4. КАРАКТЕРИСТИКЕ И ПОСЛЕДИЦЕ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E55A38">
              <w:rPr>
                <w:rFonts w:ascii="Cambria" w:hAnsi="Cambria"/>
                <w:lang w:val="sr-Cyrl-RS" w:eastAsia="sr-Latn-CS"/>
              </w:rPr>
              <w:t>ДРУГОГ СВЕТСКОГ РАТА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62BE435" w:rsidR="0093191F" w:rsidRPr="008A2BED" w:rsidRDefault="0074284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7B0DB4">
        <w:trPr>
          <w:trHeight w:val="1137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06FE591A" w:rsidR="00AA2D03" w:rsidRPr="002E60E5" w:rsidRDefault="0074284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Упознавање ученика са </w:t>
            </w:r>
            <w:r w:rsidR="00E55A38">
              <w:rPr>
                <w:rFonts w:ascii="Cambria" w:hAnsi="Cambria"/>
                <w:lang w:val="sr-Cyrl-RS"/>
              </w:rPr>
              <w:t>карактеристикама и последицама Другог светског рата</w:t>
            </w:r>
            <w:r w:rsidR="003B5F5B">
              <w:rPr>
                <w:rFonts w:ascii="Cambria" w:hAnsi="Cambria"/>
                <w:lang w:val="sr-Cyrl-RS"/>
              </w:rPr>
              <w:t xml:space="preserve"> – </w:t>
            </w:r>
            <w:r w:rsidR="00E55A38">
              <w:rPr>
                <w:rFonts w:ascii="Cambria" w:hAnsi="Cambria"/>
                <w:lang w:val="sr-Cyrl-RS"/>
              </w:rPr>
              <w:t xml:space="preserve">људским жртвама, материјалним разарањима, </w:t>
            </w:r>
            <w:r w:rsidR="00074B41">
              <w:rPr>
                <w:rFonts w:ascii="Cambria" w:hAnsi="Cambria"/>
                <w:lang w:val="sr-Cyrl-RS"/>
              </w:rPr>
              <w:t>х</w:t>
            </w:r>
            <w:r w:rsidR="00E55A38">
              <w:rPr>
                <w:rFonts w:ascii="Cambria" w:hAnsi="Cambria"/>
                <w:lang w:val="sr-Cyrl-RS"/>
              </w:rPr>
              <w:t>олокаустом, логорима смрти и животом у рату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B5F5B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3B5F5B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90BE369" w14:textId="1D45D1E8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обја</w:t>
            </w:r>
            <w:r w:rsidR="00931E2C">
              <w:rPr>
                <w:rFonts w:ascii="Cambria" w:hAnsi="Cambria"/>
                <w:lang w:val="sr-Cyrl-RS"/>
              </w:rPr>
              <w:t>сне</w:t>
            </w:r>
            <w:r w:rsidRPr="00045A72">
              <w:rPr>
                <w:rFonts w:ascii="Cambria" w:hAnsi="Cambria"/>
                <w:lang w:val="sr-Cyrl-RS"/>
              </w:rPr>
              <w:t xml:space="preserve"> начине ратовања у Другом светском рату и набр</w:t>
            </w:r>
            <w:r w:rsidR="00931E2C">
              <w:rPr>
                <w:rFonts w:ascii="Cambria" w:hAnsi="Cambria"/>
                <w:lang w:val="sr-Cyrl-RS"/>
              </w:rPr>
              <w:t>оје</w:t>
            </w:r>
            <w:r w:rsidRPr="00045A72">
              <w:rPr>
                <w:rFonts w:ascii="Cambria" w:hAnsi="Cambria"/>
                <w:lang w:val="sr-Cyrl-RS"/>
              </w:rPr>
              <w:t xml:space="preserve"> ново оружје и ратну технику,</w:t>
            </w:r>
          </w:p>
          <w:p w14:paraId="0B0FEB5F" w14:textId="782CC02D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препозна</w:t>
            </w:r>
            <w:r w:rsidR="00931E2C">
              <w:rPr>
                <w:rFonts w:ascii="Cambria" w:hAnsi="Cambria"/>
                <w:lang w:val="sr-Cyrl-RS"/>
              </w:rPr>
              <w:t>ју</w:t>
            </w:r>
            <w:r w:rsidRPr="00045A72">
              <w:rPr>
                <w:rFonts w:ascii="Cambria" w:hAnsi="Cambria"/>
                <w:lang w:val="sr-Cyrl-RS"/>
              </w:rPr>
              <w:t xml:space="preserve"> људске и материјалне губитке у Другом светском рату,</w:t>
            </w:r>
          </w:p>
          <w:p w14:paraId="536B06A5" w14:textId="03CC76D5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дефиниш</w:t>
            </w:r>
            <w:r w:rsidR="00931E2C">
              <w:rPr>
                <w:rFonts w:ascii="Cambria" w:hAnsi="Cambria"/>
                <w:lang w:val="sr-Cyrl-RS"/>
              </w:rPr>
              <w:t>у</w:t>
            </w:r>
            <w:r w:rsidRPr="00045A72">
              <w:rPr>
                <w:rFonts w:ascii="Cambria" w:hAnsi="Cambria"/>
                <w:lang w:val="sr-Cyrl-RS"/>
              </w:rPr>
              <w:t xml:space="preserve"> појмове: геноцид, холокауст, логори смрти,</w:t>
            </w:r>
          </w:p>
          <w:p w14:paraId="08201B86" w14:textId="342F42B5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сагледа</w:t>
            </w:r>
            <w:r w:rsidR="00931E2C">
              <w:rPr>
                <w:rFonts w:ascii="Cambria" w:hAnsi="Cambria"/>
                <w:lang w:val="sr-Cyrl-RS"/>
              </w:rPr>
              <w:t>ју</w:t>
            </w:r>
            <w:r w:rsidRPr="00045A72">
              <w:rPr>
                <w:rFonts w:ascii="Cambria" w:hAnsi="Cambria"/>
                <w:lang w:val="sr-Cyrl-RS"/>
              </w:rPr>
              <w:t xml:space="preserve"> последице Другог светског рата,</w:t>
            </w:r>
          </w:p>
          <w:p w14:paraId="52CC9821" w14:textId="017CAB04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дефиниш</w:t>
            </w:r>
            <w:r w:rsidR="00931E2C">
              <w:rPr>
                <w:rFonts w:ascii="Cambria" w:hAnsi="Cambria"/>
                <w:lang w:val="sr-Cyrl-RS"/>
              </w:rPr>
              <w:t>у</w:t>
            </w:r>
            <w:r w:rsidRPr="00045A72">
              <w:rPr>
                <w:rFonts w:ascii="Cambria" w:hAnsi="Cambria"/>
                <w:lang w:val="sr-Cyrl-RS"/>
              </w:rPr>
              <w:t xml:space="preserve"> појам гето,</w:t>
            </w:r>
          </w:p>
          <w:p w14:paraId="0DF50986" w14:textId="33BBCC22" w:rsidR="00045A72" w:rsidRP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набрај</w:t>
            </w:r>
            <w:r w:rsidR="00931E2C">
              <w:rPr>
                <w:rFonts w:ascii="Cambria" w:hAnsi="Cambria"/>
                <w:lang w:val="sr-Cyrl-RS"/>
              </w:rPr>
              <w:t>е</w:t>
            </w:r>
            <w:r w:rsidRPr="00045A72">
              <w:rPr>
                <w:rFonts w:ascii="Cambria" w:hAnsi="Cambria"/>
                <w:lang w:val="sr-Cyrl-RS"/>
              </w:rPr>
              <w:t xml:space="preserve"> логоре смрти,</w:t>
            </w:r>
          </w:p>
          <w:p w14:paraId="2B2BDBD2" w14:textId="605D12F7" w:rsidR="00045A72" w:rsidRDefault="00045A72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45A72">
              <w:rPr>
                <w:rFonts w:ascii="Cambria" w:hAnsi="Cambria"/>
                <w:lang w:val="sr-Cyrl-RS"/>
              </w:rPr>
              <w:t>опи</w:t>
            </w:r>
            <w:r w:rsidR="00931E2C">
              <w:rPr>
                <w:rFonts w:ascii="Cambria" w:hAnsi="Cambria"/>
                <w:lang w:val="sr-Cyrl-RS"/>
              </w:rPr>
              <w:t>шу</w:t>
            </w:r>
            <w:r w:rsidRPr="00045A72">
              <w:rPr>
                <w:rFonts w:ascii="Cambria" w:hAnsi="Cambria"/>
                <w:lang w:val="sr-Cyrl-RS"/>
              </w:rPr>
              <w:t xml:space="preserve"> свакодневни живот у Другом светском рату</w:t>
            </w:r>
            <w:r w:rsidR="00931E2C">
              <w:rPr>
                <w:rFonts w:ascii="Cambria" w:hAnsi="Cambria"/>
                <w:lang w:val="sr-Cyrl-RS"/>
              </w:rPr>
              <w:t>,</w:t>
            </w:r>
          </w:p>
          <w:p w14:paraId="5D6DDEAF" w14:textId="4015E7FE" w:rsidR="00831BD5" w:rsidRPr="00831BD5" w:rsidRDefault="00931E2C" w:rsidP="00045A72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</w:t>
            </w:r>
            <w:r w:rsidR="00045A72" w:rsidRPr="00045A72">
              <w:rPr>
                <w:rFonts w:ascii="Cambria" w:hAnsi="Cambria"/>
                <w:lang w:val="sr-Cyrl-RS"/>
              </w:rPr>
              <w:t>пи</w:t>
            </w:r>
            <w:r>
              <w:rPr>
                <w:rFonts w:ascii="Cambria" w:hAnsi="Cambria"/>
                <w:lang w:val="sr-Cyrl-RS"/>
              </w:rPr>
              <w:t xml:space="preserve">шу </w:t>
            </w:r>
            <w:r w:rsidR="00045A72" w:rsidRPr="00045A72">
              <w:rPr>
                <w:rFonts w:ascii="Cambria" w:hAnsi="Cambria"/>
                <w:lang w:val="sr-Cyrl-RS"/>
              </w:rPr>
              <w:t>суђење ратним злочинцима након Другог светског рата.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088BB08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 </w:t>
            </w:r>
            <w:r w:rsidR="00045A72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AF4D70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045A72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12086354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045A72">
              <w:rPr>
                <w:rFonts w:ascii="Cambria" w:hAnsi="Cambria"/>
                <w:lang w:val="sr-Cyrl-RS" w:eastAsia="sr-Latn-CS"/>
              </w:rPr>
              <w:t>инфо картице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66ACDDF6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074B4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D3F56B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сарадња,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65E8CEDF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C3A6D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5FC6882" w14:textId="71E0C087" w:rsidR="003A7433" w:rsidRDefault="0074284F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ученицима да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је циљ овог часа да се упознају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 са </w:t>
            </w:r>
            <w:r w:rsidR="00E55A38">
              <w:rPr>
                <w:rFonts w:ascii="Cambria" w:hAnsi="Cambria"/>
                <w:color w:val="000000"/>
                <w:lang w:val="sr-Cyrl-CS" w:eastAsia="sr-Latn-CS"/>
              </w:rPr>
              <w:t>карактеристикама и последицама Другог светског рата</w:t>
            </w:r>
            <w:r w:rsidRPr="0074284F">
              <w:rPr>
                <w:rFonts w:ascii="Cambria" w:hAnsi="Cambria"/>
                <w:color w:val="000000"/>
                <w:lang w:val="sr-Cyrl-CS" w:eastAsia="sr-Latn-CS"/>
              </w:rPr>
              <w:t xml:space="preserve">. Пише наслов лекције на табли и </w:t>
            </w:r>
            <w:r w:rsidR="007D52C1">
              <w:rPr>
                <w:rFonts w:ascii="Cambria" w:hAnsi="Cambria"/>
                <w:color w:val="000000"/>
                <w:lang w:val="sr-Cyrl-CS" w:eastAsia="sr-Latn-CS"/>
              </w:rPr>
              <w:t>саопштава да је Други светски рат највећи и најмасовнији сукоб у историји</w:t>
            </w:r>
            <w:r w:rsidR="00074B41">
              <w:rPr>
                <w:rFonts w:ascii="Cambria" w:hAnsi="Cambria"/>
                <w:color w:val="000000"/>
                <w:lang w:val="sr-Cyrl-CS" w:eastAsia="sr-Latn-CS"/>
              </w:rPr>
              <w:t>,</w:t>
            </w:r>
            <w:r w:rsidR="007D52C1">
              <w:rPr>
                <w:rFonts w:ascii="Cambria" w:hAnsi="Cambria"/>
                <w:color w:val="000000"/>
                <w:lang w:val="sr-Cyrl-CS" w:eastAsia="sr-Latn-CS"/>
              </w:rPr>
              <w:t xml:space="preserve"> не само по обиму већ и по последицама, људским жртвама и материјалним разарањима.</w:t>
            </w:r>
          </w:p>
          <w:p w14:paraId="6F422F92" w14:textId="4D8EA6A4" w:rsidR="003A7433" w:rsidRPr="001868DC" w:rsidRDefault="003A7433" w:rsidP="00FC3A6D">
            <w:pPr>
              <w:spacing w:before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6B6821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45A72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267BC2A2" w14:textId="77777777" w:rsidR="008265A3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</w:t>
            </w:r>
            <w:r w:rsidR="007D52C1">
              <w:rPr>
                <w:rFonts w:ascii="Cambria" w:hAnsi="Cambria"/>
                <w:lang w:val="sr-Cyrl-RS" w:eastAsia="sr-Latn-CS"/>
              </w:rPr>
              <w:t xml:space="preserve"> објашњава ученицима да ће ову лекцију обрадити радећи у групама</w:t>
            </w:r>
            <w:r w:rsidR="00045A72">
              <w:rPr>
                <w:rFonts w:ascii="Cambria" w:hAnsi="Cambria"/>
                <w:lang w:val="sr-Cyrl-RS" w:eastAsia="sr-Latn-CS"/>
              </w:rPr>
              <w:t xml:space="preserve"> и</w:t>
            </w:r>
            <w:r w:rsidR="007D52C1">
              <w:rPr>
                <w:rFonts w:ascii="Cambria" w:hAnsi="Cambria"/>
                <w:lang w:val="sr-Cyrl-RS" w:eastAsia="sr-Latn-CS"/>
              </w:rPr>
              <w:t xml:space="preserve"> </w:t>
            </w:r>
            <w:r w:rsidR="00045A72">
              <w:rPr>
                <w:rFonts w:ascii="Cambria" w:hAnsi="Cambria"/>
                <w:lang w:val="sr-Cyrl-RS" w:eastAsia="sr-Latn-CS"/>
              </w:rPr>
              <w:t>д</w:t>
            </w:r>
            <w:r>
              <w:rPr>
                <w:rFonts w:ascii="Cambria" w:hAnsi="Cambria"/>
                <w:lang w:val="sr-Cyrl-RS" w:eastAsia="sr-Latn-CS"/>
              </w:rPr>
              <w:t xml:space="preserve">ели </w:t>
            </w:r>
            <w:r w:rsidR="00045A72">
              <w:rPr>
                <w:rFonts w:ascii="Cambria" w:hAnsi="Cambria"/>
                <w:lang w:val="sr-Cyrl-RS" w:eastAsia="sr-Latn-CS"/>
              </w:rPr>
              <w:t>их</w:t>
            </w:r>
            <w:r>
              <w:rPr>
                <w:rFonts w:ascii="Cambria" w:hAnsi="Cambria"/>
                <w:lang w:val="sr-Cyrl-RS" w:eastAsia="sr-Latn-CS"/>
              </w:rPr>
              <w:t xml:space="preserve"> на неколико мањих група (пожељно по четири ученика). </w:t>
            </w:r>
          </w:p>
          <w:p w14:paraId="638F5B3A" w14:textId="31C299F6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Даје групама по</w:t>
            </w:r>
            <w:r w:rsidR="007D52C1">
              <w:rPr>
                <w:rFonts w:ascii="Cambria" w:hAnsi="Cambria"/>
                <w:lang w:val="sr-Cyrl-RS" w:eastAsia="sr-Latn-CS"/>
              </w:rPr>
              <w:t xml:space="preserve"> </w:t>
            </w:r>
            <w:r w:rsidR="00EA2B02">
              <w:rPr>
                <w:rFonts w:ascii="Cambria" w:hAnsi="Cambria"/>
                <w:lang w:val="sr-Cyrl-RS" w:eastAsia="sr-Latn-CS"/>
              </w:rPr>
              <w:t>пет</w:t>
            </w:r>
            <w:r>
              <w:rPr>
                <w:rFonts w:ascii="Cambria" w:hAnsi="Cambria"/>
                <w:lang w:val="sr-Cyrl-RS" w:eastAsia="sr-Latn-CS"/>
              </w:rPr>
              <w:t xml:space="preserve"> картиц</w:t>
            </w:r>
            <w:r w:rsidR="007D52C1">
              <w:rPr>
                <w:rFonts w:ascii="Cambria" w:hAnsi="Cambria"/>
                <w:lang w:val="sr-Cyrl-RS" w:eastAsia="sr-Latn-CS"/>
              </w:rPr>
              <w:t>а</w:t>
            </w:r>
            <w:r>
              <w:rPr>
                <w:rFonts w:ascii="Cambria" w:hAnsi="Cambria"/>
                <w:lang w:val="sr-Cyrl-RS" w:eastAsia="sr-Latn-CS"/>
              </w:rPr>
              <w:t xml:space="preserve"> направљен</w:t>
            </w:r>
            <w:r w:rsidR="007D52C1">
              <w:rPr>
                <w:rFonts w:ascii="Cambria" w:hAnsi="Cambria"/>
                <w:lang w:val="sr-Cyrl-RS" w:eastAsia="sr-Latn-CS"/>
              </w:rPr>
              <w:t>их</w:t>
            </w:r>
            <w:r>
              <w:rPr>
                <w:rFonts w:ascii="Cambria" w:hAnsi="Cambria"/>
                <w:lang w:val="sr-Cyrl-RS" w:eastAsia="sr-Latn-CS"/>
              </w:rPr>
              <w:t xml:space="preserve"> од тањег картона или дебљег папира (хамера) величине отприлике 10</w:t>
            </w:r>
            <w:r>
              <w:rPr>
                <w:rFonts w:ascii="Cambria" w:hAnsi="Cambria"/>
                <w:lang w:val="sr-Latn-RS" w:eastAsia="sr-Latn-CS"/>
              </w:rPr>
              <w:t xml:space="preserve">x20 cm. </w:t>
            </w:r>
            <w:r>
              <w:rPr>
                <w:rFonts w:ascii="Cambria" w:hAnsi="Cambria"/>
                <w:lang w:val="sr-Cyrl-RS" w:eastAsia="sr-Latn-CS"/>
              </w:rPr>
              <w:t>Објашњава им да имају задатак да од њих направе инфо картице.</w:t>
            </w:r>
            <w:r w:rsidR="00281D9A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 xml:space="preserve">Најпре картице </w:t>
            </w:r>
            <w:r w:rsidR="00EE0FBB">
              <w:rPr>
                <w:rFonts w:ascii="Cambria" w:hAnsi="Cambria"/>
                <w:lang w:val="sr-Cyrl-RS" w:eastAsia="sr-Latn-CS"/>
              </w:rPr>
              <w:t xml:space="preserve">треба да </w:t>
            </w:r>
            <w:r>
              <w:rPr>
                <w:rFonts w:ascii="Cambria" w:hAnsi="Cambria"/>
                <w:lang w:val="sr-Cyrl-RS" w:eastAsia="sr-Latn-CS"/>
              </w:rPr>
              <w:t>наслове следећим насловима:</w:t>
            </w:r>
          </w:p>
          <w:p w14:paraId="0DABA53A" w14:textId="719E1D75" w:rsidR="00E55A38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Оружје Другог светског рата</w:t>
            </w:r>
          </w:p>
          <w:p w14:paraId="0CEE5DCB" w14:textId="4311A231" w:rsidR="00E55A38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lastRenderedPageBreak/>
              <w:t>Људске жртве и материјална разарања</w:t>
            </w:r>
          </w:p>
          <w:p w14:paraId="2F90DF4F" w14:textId="6780828E" w:rsidR="00E55A38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Геноцид и холокауст</w:t>
            </w:r>
          </w:p>
          <w:p w14:paraId="481D77AC" w14:textId="31BCE20B" w:rsidR="007D52C1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Логори смрти</w:t>
            </w:r>
          </w:p>
          <w:p w14:paraId="36389471" w14:textId="1D0B50B0" w:rsidR="007D52C1" w:rsidRPr="00047E96" w:rsidRDefault="007D52C1" w:rsidP="00E55A38">
            <w:pPr>
              <w:pStyle w:val="ListParagraph"/>
              <w:numPr>
                <w:ilvl w:val="0"/>
                <w:numId w:val="25"/>
              </w:num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Нирнбершки процес</w:t>
            </w:r>
          </w:p>
          <w:p w14:paraId="63D393C4" w14:textId="6D14ABB1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Затим </w:t>
            </w:r>
            <w:r w:rsidR="00EE0FBB">
              <w:rPr>
                <w:rFonts w:ascii="Cambria" w:hAnsi="Cambria"/>
                <w:lang w:val="sr-Cyrl-RS" w:eastAsia="sr-Latn-CS"/>
              </w:rPr>
              <w:t xml:space="preserve">ученици </w:t>
            </w:r>
            <w:r>
              <w:rPr>
                <w:rFonts w:ascii="Cambria" w:hAnsi="Cambria"/>
                <w:lang w:val="sr-Cyrl-RS" w:eastAsia="sr-Latn-CS"/>
              </w:rPr>
              <w:t>сваку картицу отприлике дел</w:t>
            </w:r>
            <w:r w:rsidR="00EE0FBB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по средини. На једној половини картице</w:t>
            </w:r>
            <w:r w:rsidR="00EE0FBB">
              <w:rPr>
                <w:rFonts w:ascii="Cambria" w:hAnsi="Cambria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lang w:val="sr-Cyrl-RS" w:eastAsia="sr-Latn-CS"/>
              </w:rPr>
              <w:t>црта</w:t>
            </w:r>
            <w:r w:rsidR="00EE0FBB">
              <w:rPr>
                <w:rFonts w:ascii="Cambria" w:hAnsi="Cambria"/>
                <w:lang w:val="sr-Cyrl-RS" w:eastAsia="sr-Latn-CS"/>
              </w:rPr>
              <w:t>ју</w:t>
            </w:r>
            <w:r>
              <w:rPr>
                <w:rFonts w:ascii="Cambria" w:hAnsi="Cambria"/>
                <w:lang w:val="sr-Cyrl-RS" w:eastAsia="sr-Latn-CS"/>
              </w:rPr>
              <w:t xml:space="preserve"> илустрацију која одговара датом наслову</w:t>
            </w:r>
            <w:r w:rsidR="00EE0FBB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на другој половини запис</w:t>
            </w:r>
            <w:r w:rsidR="00EE0FBB">
              <w:rPr>
                <w:rFonts w:ascii="Cambria" w:hAnsi="Cambria"/>
                <w:lang w:val="sr-Cyrl-RS" w:eastAsia="sr-Latn-CS"/>
              </w:rPr>
              <w:t>ују</w:t>
            </w:r>
            <w:r>
              <w:rPr>
                <w:rFonts w:ascii="Cambria" w:hAnsi="Cambria"/>
                <w:lang w:val="sr-Cyrl-RS" w:eastAsia="sr-Latn-CS"/>
              </w:rPr>
              <w:t xml:space="preserve"> по максимум 5 кључних информација на задате теме.</w:t>
            </w:r>
          </w:p>
          <w:p w14:paraId="46D8BDA4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3F00497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Наставник на табли црта пример инфо картице како би ученицима појаснио задатак.</w:t>
            </w:r>
          </w:p>
          <w:p w14:paraId="29ECB753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tbl>
            <w:tblPr>
              <w:tblStyle w:val="TableGrid"/>
              <w:tblW w:w="0" w:type="auto"/>
              <w:tblInd w:w="782" w:type="dxa"/>
              <w:tblLayout w:type="fixed"/>
              <w:tblLook w:val="04A0" w:firstRow="1" w:lastRow="0" w:firstColumn="1" w:lastColumn="0" w:noHBand="0" w:noVBand="1"/>
            </w:tblPr>
            <w:tblGrid>
              <w:gridCol w:w="3920"/>
              <w:gridCol w:w="3910"/>
            </w:tblGrid>
            <w:tr w:rsidR="00E55A38" w14:paraId="689FB36E" w14:textId="77777777" w:rsidTr="009B11E7">
              <w:trPr>
                <w:trHeight w:val="480"/>
              </w:trPr>
              <w:tc>
                <w:tcPr>
                  <w:tcW w:w="7830" w:type="dxa"/>
                  <w:gridSpan w:val="2"/>
                  <w:vAlign w:val="center"/>
                </w:tcPr>
                <w:p w14:paraId="7941B3E8" w14:textId="528CAC99" w:rsidR="00E55A38" w:rsidRDefault="007D52C1" w:rsidP="00E55A38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ОРУЖЈЕ ДРУГОГ СВЕТСКОГ РАТА</w:t>
                  </w:r>
                </w:p>
              </w:tc>
            </w:tr>
            <w:tr w:rsidR="00E55A38" w14:paraId="21EB88AB" w14:textId="77777777" w:rsidTr="009B11E7">
              <w:trPr>
                <w:trHeight w:val="2028"/>
              </w:trPr>
              <w:tc>
                <w:tcPr>
                  <w:tcW w:w="3920" w:type="dxa"/>
                  <w:vAlign w:val="center"/>
                </w:tcPr>
                <w:p w14:paraId="51B36F62" w14:textId="77777777" w:rsidR="00E55A38" w:rsidRDefault="00E55A38" w:rsidP="00E55A38">
                  <w:pPr>
                    <w:jc w:val="center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4B531EB3" wp14:editId="4ECD9DCE">
                            <wp:simplePos x="0" y="0"/>
                            <wp:positionH relativeFrom="column">
                              <wp:posOffset>207010</wp:posOffset>
                            </wp:positionH>
                            <wp:positionV relativeFrom="paragraph">
                              <wp:posOffset>85090</wp:posOffset>
                            </wp:positionV>
                            <wp:extent cx="1828800" cy="1028700"/>
                            <wp:effectExtent l="0" t="0" r="19050" b="19050"/>
                            <wp:wrapNone/>
                            <wp:docPr id="1" name="Rounded Rectangle 1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/>
                                  <wps:spPr>
                                    <a:xfrm>
                                      <a:off x="0" y="0"/>
                                      <a:ext cx="1828800" cy="102870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rgbClr val="E7E6E6"/>
                                    </a:solidFill>
                                    <a:ln w="12700" cap="flat" cmpd="sng" algn="ctr">
                                      <a:solidFill>
                                        <a:srgbClr val="5B9BD5">
                                          <a:shade val="50000"/>
                                        </a:srgbClr>
                                      </a:solidFill>
                                      <a:prstDash val="solid"/>
                                      <a:miter lim="800000"/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45A997DE" w14:textId="77777777" w:rsidR="00E55A38" w:rsidRPr="00F3129A" w:rsidRDefault="00E55A38" w:rsidP="00E55A38">
                                        <w:pPr>
                                          <w:jc w:val="center"/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</w:pPr>
                                        <w:r w:rsidRPr="00F3129A">
                                          <w:rPr>
                                            <w:rFonts w:ascii="Cambria" w:hAnsi="Cambria"/>
                                            <w:color w:val="2E74B5" w:themeColor="accent1" w:themeShade="BF"/>
                                            <w:sz w:val="28"/>
                                            <w:szCs w:val="28"/>
                                            <w:lang w:val="sr-Cyrl-RS"/>
                                          </w:rPr>
                                          <w:t>ИЛУСТРАЦИЈА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oundrect w14:anchorId="4B531EB3" id="Rounded Rectangle 1" o:spid="_x0000_s1026" style="position:absolute;left:0;text-align:left;margin-left:16.3pt;margin-top:6.7pt;width:2in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" fillcolor="#e7e6e6" strokecolor="#41719c" strokeweight="1pt">
                            <v:stroke joinstyle="miter"/>
                            <v:textbox>
                              <w:txbxContent>
                                <w:p w14:paraId="45A997DE" w14:textId="77777777" w:rsidR="00E55A38" w:rsidRPr="00F3129A" w:rsidRDefault="00E55A38" w:rsidP="00E55A38">
                                  <w:pPr>
                                    <w:jc w:val="center"/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</w:pPr>
                                  <w:r w:rsidRPr="00F3129A">
                                    <w:rPr>
                                      <w:rFonts w:ascii="Cambria" w:hAnsi="Cambria"/>
                                      <w:color w:val="2E74B5" w:themeColor="accent1" w:themeShade="BF"/>
                                      <w:sz w:val="28"/>
                                      <w:szCs w:val="28"/>
                                      <w:lang w:val="sr-Cyrl-RS"/>
                                    </w:rPr>
                                    <w:t>ИЛУСТРАЦИЈА</w:t>
                                  </w:r>
                                </w:p>
                              </w:txbxContent>
                            </v:textbox>
                          </v:roundrect>
                        </w:pict>
                      </mc:Fallback>
                    </mc:AlternateContent>
                  </w:r>
                </w:p>
              </w:tc>
              <w:tc>
                <w:tcPr>
                  <w:tcW w:w="3910" w:type="dxa"/>
                  <w:vAlign w:val="center"/>
                </w:tcPr>
                <w:p w14:paraId="6BC4D612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795557B6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5A12E5F7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220D1085" w14:textId="77777777" w:rsidR="00E55A38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  <w:p w14:paraId="6A3F8559" w14:textId="77777777" w:rsidR="00E55A38" w:rsidRPr="00B23AC9" w:rsidRDefault="00E55A38" w:rsidP="00E55A38">
                  <w:pPr>
                    <w:pStyle w:val="ListParagraph"/>
                    <w:numPr>
                      <w:ilvl w:val="0"/>
                      <w:numId w:val="26"/>
                    </w:numPr>
                    <w:jc w:val="both"/>
                    <w:rPr>
                      <w:rFonts w:ascii="Cambria" w:hAnsi="Cambria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lang w:val="sr-Cyrl-RS" w:eastAsia="sr-Latn-CS"/>
                    </w:rPr>
                    <w:t>__________________________</w:t>
                  </w:r>
                </w:p>
              </w:tc>
            </w:tr>
          </w:tbl>
          <w:p w14:paraId="63E6B9B9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256FD17D" w14:textId="3709B9FC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Предлаже ученицима да </w:t>
            </w:r>
            <w:r w:rsidR="00045A72">
              <w:rPr>
                <w:rFonts w:ascii="Cambria" w:hAnsi="Cambria"/>
                <w:lang w:val="sr-Cyrl-RS" w:eastAsia="sr-Latn-CS"/>
              </w:rPr>
              <w:t xml:space="preserve">у оквиру групе </w:t>
            </w:r>
            <w:r>
              <w:rPr>
                <w:rFonts w:ascii="Cambria" w:hAnsi="Cambria"/>
                <w:lang w:val="sr-Cyrl-RS" w:eastAsia="sr-Latn-CS"/>
              </w:rPr>
              <w:t>поделе задужења, да ученици који боље цртају</w:t>
            </w:r>
            <w:r w:rsidR="000B77B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илуструју инфо картице</w:t>
            </w:r>
            <w:r w:rsidR="000B77B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а остали формулишу и записују тезе. Саопштава да за рад имају </w:t>
            </w:r>
            <w:r w:rsidR="00045A72">
              <w:rPr>
                <w:rFonts w:ascii="Cambria" w:hAnsi="Cambria"/>
                <w:lang w:val="sr-Cyrl-RS" w:eastAsia="sr-Latn-CS"/>
              </w:rPr>
              <w:t>30</w:t>
            </w:r>
            <w:r>
              <w:rPr>
                <w:rFonts w:ascii="Cambria" w:hAnsi="Cambria"/>
                <w:lang w:val="sr-Cyrl-RS" w:eastAsia="sr-Latn-CS"/>
              </w:rPr>
              <w:t xml:space="preserve"> минута. </w:t>
            </w:r>
          </w:p>
          <w:p w14:paraId="4DC475BC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</w:p>
          <w:p w14:paraId="04E59886" w14:textId="77777777" w:rsidR="00E55A38" w:rsidRDefault="00E55A38" w:rsidP="00E55A38">
            <w:pPr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Ученици праве инфо картице, договарају се, сарађују, цртају, боје, записују тезе... Наставник их обилази, контролише њихов рад, усмерава и саветује.</w:t>
            </w:r>
          </w:p>
          <w:p w14:paraId="7718FD61" w14:textId="77777777" w:rsidR="00E55A38" w:rsidRDefault="00E55A38" w:rsidP="00E55A3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4BD74FE" w14:textId="77777777" w:rsidR="00E55A38" w:rsidRDefault="00E55A38" w:rsidP="00E55A3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BA2034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BA2034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BA2034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433DE667" w14:textId="77777777" w:rsidR="00E55A38" w:rsidRDefault="00E55A38" w:rsidP="00E55A38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D90A545" w14:textId="686296E5" w:rsidR="00EB50CD" w:rsidRPr="000B77BA" w:rsidRDefault="00E55A38" w:rsidP="000B77BA">
            <w:pPr>
              <w:spacing w:after="240"/>
              <w:rPr>
                <w:rFonts w:ascii="Cambria" w:hAnsi="Cambria"/>
                <w:color w:val="000000"/>
                <w:lang w:val="sr-Cyrl-CS" w:eastAsia="sr-Latn-CS"/>
              </w:rPr>
            </w:pPr>
            <w:r w:rsidRPr="00D75435">
              <w:rPr>
                <w:rFonts w:ascii="Cambria" w:hAnsi="Cambria"/>
                <w:color w:val="000000"/>
                <w:lang w:val="sr-Cyrl-CS" w:eastAsia="sr-Latn-CS"/>
              </w:rPr>
              <w:t xml:space="preserve">У завршном делу часа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и ученици анализирају инфо картице, дискутују и бирају најуспешније картице које најбоље илуструју и описују задате теме. Њих наставник излаже на видно место у учионици.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44EE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5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0"/>
  </w:num>
  <w:num w:numId="4">
    <w:abstractNumId w:val="1"/>
  </w:num>
  <w:num w:numId="5">
    <w:abstractNumId w:val="4"/>
  </w:num>
  <w:num w:numId="6">
    <w:abstractNumId w:val="3"/>
  </w:num>
  <w:num w:numId="7">
    <w:abstractNumId w:val="6"/>
  </w:num>
  <w:num w:numId="8">
    <w:abstractNumId w:val="10"/>
  </w:num>
  <w:num w:numId="9">
    <w:abstractNumId w:val="14"/>
  </w:num>
  <w:num w:numId="10">
    <w:abstractNumId w:val="8"/>
  </w:num>
  <w:num w:numId="11">
    <w:abstractNumId w:val="22"/>
  </w:num>
  <w:num w:numId="12">
    <w:abstractNumId w:val="13"/>
  </w:num>
  <w:num w:numId="13">
    <w:abstractNumId w:val="17"/>
  </w:num>
  <w:num w:numId="14">
    <w:abstractNumId w:val="5"/>
  </w:num>
  <w:num w:numId="15">
    <w:abstractNumId w:val="23"/>
  </w:num>
  <w:num w:numId="16">
    <w:abstractNumId w:val="15"/>
  </w:num>
  <w:num w:numId="17">
    <w:abstractNumId w:val="21"/>
  </w:num>
  <w:num w:numId="18">
    <w:abstractNumId w:val="23"/>
    <w:lvlOverride w:ilvl="0">
      <w:startOverride w:val="1"/>
    </w:lvlOverride>
  </w:num>
  <w:num w:numId="19">
    <w:abstractNumId w:val="18"/>
  </w:num>
  <w:num w:numId="20">
    <w:abstractNumId w:val="12"/>
  </w:num>
  <w:num w:numId="21">
    <w:abstractNumId w:val="19"/>
  </w:num>
  <w:num w:numId="22">
    <w:abstractNumId w:val="7"/>
  </w:num>
  <w:num w:numId="23">
    <w:abstractNumId w:val="16"/>
  </w:num>
  <w:num w:numId="24">
    <w:abstractNumId w:val="11"/>
  </w:num>
  <w:num w:numId="25">
    <w:abstractNumId w:val="24"/>
  </w:num>
  <w:num w:numId="26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45A72"/>
    <w:rsid w:val="00056F51"/>
    <w:rsid w:val="00057814"/>
    <w:rsid w:val="000634A2"/>
    <w:rsid w:val="00063D8E"/>
    <w:rsid w:val="000707DD"/>
    <w:rsid w:val="00074B41"/>
    <w:rsid w:val="00077DE1"/>
    <w:rsid w:val="000911BD"/>
    <w:rsid w:val="000B05C0"/>
    <w:rsid w:val="000B4A2D"/>
    <w:rsid w:val="000B77BA"/>
    <w:rsid w:val="000D67F1"/>
    <w:rsid w:val="000D6E35"/>
    <w:rsid w:val="000E49E6"/>
    <w:rsid w:val="000F0B1F"/>
    <w:rsid w:val="000F263E"/>
    <w:rsid w:val="000F4F3D"/>
    <w:rsid w:val="000F6517"/>
    <w:rsid w:val="00107710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1D9A"/>
    <w:rsid w:val="00283DB9"/>
    <w:rsid w:val="002875FC"/>
    <w:rsid w:val="00297656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B5F5B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B6821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52C1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265A3"/>
    <w:rsid w:val="00830129"/>
    <w:rsid w:val="00831BD5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1E2C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542A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55A38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2B02"/>
    <w:rsid w:val="00EB0946"/>
    <w:rsid w:val="00EB4732"/>
    <w:rsid w:val="00EB50CD"/>
    <w:rsid w:val="00EC1BF8"/>
    <w:rsid w:val="00EC5C5A"/>
    <w:rsid w:val="00ED292F"/>
    <w:rsid w:val="00EE0FBB"/>
    <w:rsid w:val="00EE43DE"/>
    <w:rsid w:val="00EF3935"/>
    <w:rsid w:val="00F00AFA"/>
    <w:rsid w:val="00F00CF9"/>
    <w:rsid w:val="00F053BD"/>
    <w:rsid w:val="00F06A74"/>
    <w:rsid w:val="00F1226F"/>
    <w:rsid w:val="00F25A72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C3A6D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474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2021-08-17T07:54:00Z</dcterms:created>
  <dcterms:modified xsi:type="dcterms:W3CDTF">2021-08-17T07:54:00Z</dcterms:modified>
</cp:coreProperties>
</file>