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5186697E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6A4E9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5</w:t>
            </w:r>
            <w:r w:rsidR="00C32510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59291DBD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6A4E93">
              <w:rPr>
                <w:rFonts w:ascii="Cambria" w:hAnsi="Cambria"/>
                <w:lang w:val="sr-Cyrl-RS" w:eastAsia="sr-Latn-CS"/>
              </w:rPr>
              <w:t>7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r w:rsidR="006A4E93">
              <w:rPr>
                <w:rFonts w:ascii="Cambria" w:hAnsi="Cambria"/>
                <w:lang w:val="sr-Cyrl-RS" w:eastAsia="sr-Latn-CS"/>
              </w:rPr>
              <w:t>Друштво социјалистичке Југославије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02563459" w:rsidR="00BA2034" w:rsidRPr="00394815" w:rsidRDefault="00810CC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0B9A31FE" w:rsidR="00825BEF" w:rsidRPr="006A6C5B" w:rsidRDefault="006A4E93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810CC0">
              <w:rPr>
                <w:rFonts w:ascii="Cambria" w:hAnsi="Cambria"/>
                <w:lang w:val="sr-Cyrl-RS"/>
              </w:rPr>
              <w:t xml:space="preserve">тврђивање знања о </w:t>
            </w:r>
            <w:r w:rsidRPr="006A4E93">
              <w:rPr>
                <w:rFonts w:ascii="Cambria" w:hAnsi="Cambria"/>
                <w:lang w:val="sr-Cyrl-RS"/>
              </w:rPr>
              <w:t>привредн</w:t>
            </w:r>
            <w:r w:rsidR="00810CC0">
              <w:rPr>
                <w:rFonts w:ascii="Cambria" w:hAnsi="Cambria"/>
                <w:lang w:val="sr-Cyrl-RS"/>
              </w:rPr>
              <w:t>ом</w:t>
            </w:r>
            <w:r w:rsidRPr="006A4E93">
              <w:rPr>
                <w:rFonts w:ascii="Cambria" w:hAnsi="Cambria"/>
                <w:lang w:val="sr-Cyrl-RS"/>
              </w:rPr>
              <w:t xml:space="preserve"> развој</w:t>
            </w:r>
            <w:r w:rsidR="00810CC0">
              <w:rPr>
                <w:rFonts w:ascii="Cambria" w:hAnsi="Cambria"/>
                <w:lang w:val="sr-Cyrl-RS"/>
              </w:rPr>
              <w:t>у</w:t>
            </w:r>
            <w:r w:rsidRPr="006A4E93">
              <w:rPr>
                <w:rFonts w:ascii="Cambria" w:hAnsi="Cambria"/>
                <w:lang w:val="sr-Cyrl-RS"/>
              </w:rPr>
              <w:t xml:space="preserve"> социјалистичке Југославије </w:t>
            </w:r>
            <w:r>
              <w:rPr>
                <w:rFonts w:ascii="Cambria" w:hAnsi="Cambria"/>
                <w:lang w:val="sr-Cyrl-RS"/>
              </w:rPr>
              <w:t xml:space="preserve">и </w:t>
            </w:r>
            <w:r w:rsidR="00810CC0">
              <w:rPr>
                <w:rFonts w:ascii="Cambria" w:hAnsi="Cambria"/>
                <w:lang w:val="sr-Cyrl-RS"/>
              </w:rPr>
              <w:t>о</w:t>
            </w:r>
            <w:r w:rsidRPr="006A4E93">
              <w:rPr>
                <w:rFonts w:ascii="Cambria" w:hAnsi="Cambria"/>
                <w:lang w:val="sr-Cyrl-RS"/>
              </w:rPr>
              <w:t xml:space="preserve"> развој</w:t>
            </w:r>
            <w:r w:rsidR="00810CC0">
              <w:rPr>
                <w:rFonts w:ascii="Cambria" w:hAnsi="Cambria"/>
                <w:lang w:val="sr-Cyrl-RS"/>
              </w:rPr>
              <w:t>у</w:t>
            </w:r>
            <w:r w:rsidRPr="006A4E93">
              <w:rPr>
                <w:rFonts w:ascii="Cambria" w:hAnsi="Cambria"/>
                <w:lang w:val="sr-Cyrl-RS"/>
              </w:rPr>
              <w:t xml:space="preserve"> школства, уметности, музике и спорта након Другог светског рата</w:t>
            </w:r>
          </w:p>
        </w:tc>
      </w:tr>
      <w:tr w:rsidR="00BA2034" w:rsidRPr="00BA2034" w14:paraId="00A3F40D" w14:textId="77777777" w:rsidTr="00C06FD4">
        <w:trPr>
          <w:trHeight w:val="1118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C06FD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15FE4" w:rsidRDefault="00591CA5" w:rsidP="00C06FD4">
            <w:pPr>
              <w:rPr>
                <w:rFonts w:ascii="Cambria" w:hAnsi="Cambria"/>
                <w:b/>
                <w:bCs/>
                <w:lang w:val="sr-Cyrl-RS"/>
              </w:rPr>
            </w:pPr>
            <w:r w:rsidRPr="00715FE4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23D925AB" w14:textId="547652D6" w:rsid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привредни развој Југославије,</w:t>
            </w:r>
          </w:p>
          <w:p w14:paraId="5A54AED6" w14:textId="15D689FF" w:rsidR="007F34E2" w:rsidRPr="00E21B9C" w:rsidRDefault="007F34E2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разумеју улогу КПЈ у развоје државе,</w:t>
            </w:r>
          </w:p>
          <w:p w14:paraId="5C86CB0A" w14:textId="7D2C4F6E" w:rsidR="00E21B9C" w:rsidRPr="00E21B9C" w:rsidRDefault="00E21B9C" w:rsidP="00C06FD4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E21B9C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E21B9C">
              <w:rPr>
                <w:rFonts w:ascii="Cambria" w:hAnsi="Cambria"/>
                <w:lang w:val="sr-Cyrl-RS"/>
              </w:rPr>
              <w:t xml:space="preserve"> развој школства, уметности </w:t>
            </w:r>
            <w:r>
              <w:rPr>
                <w:rFonts w:ascii="Cambria" w:hAnsi="Cambria"/>
                <w:lang w:val="sr-Cyrl-RS"/>
              </w:rPr>
              <w:t xml:space="preserve">музике </w:t>
            </w:r>
            <w:r w:rsidRPr="00E21B9C">
              <w:rPr>
                <w:rFonts w:ascii="Cambria" w:hAnsi="Cambria"/>
                <w:lang w:val="sr-Cyrl-RS"/>
              </w:rPr>
              <w:t>и спорта,</w:t>
            </w:r>
          </w:p>
          <w:p w14:paraId="00B1DE63" w14:textId="77777777" w:rsidR="00C06FD4" w:rsidRDefault="007F34E2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уметнике (писце, глумце, музичке групе) послератног периода,</w:t>
            </w:r>
          </w:p>
          <w:p w14:paraId="5D10AC94" w14:textId="77777777" w:rsidR="007F34E2" w:rsidRDefault="007F34E2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најзначајнија филмска и позоришна остварења,</w:t>
            </w:r>
          </w:p>
          <w:p w14:paraId="00A3F40C" w14:textId="35ADDD8A" w:rsidR="007F34E2" w:rsidRPr="00C06FD4" w:rsidRDefault="007F34E2" w:rsidP="00C06FD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наброје најзначајније спортисте и спортске клубове социјалистичке Југославије.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5641980D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3D7B261F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8B6B91">
              <w:rPr>
                <w:rFonts w:ascii="Cambria" w:hAnsi="Cambria"/>
                <w:lang w:val="sr-Cyrl-RS"/>
              </w:rPr>
              <w:t>илустративна</w:t>
            </w:r>
            <w:r w:rsidR="007F34E2">
              <w:rPr>
                <w:rFonts w:ascii="Cambria" w:hAnsi="Cambria"/>
                <w:lang w:val="sr-Cyrl-RS"/>
              </w:rPr>
              <w:t>, рад на тексту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53BF1EB7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>Уџбеник</w:t>
            </w:r>
            <w:r w:rsidR="00013EFB">
              <w:rPr>
                <w:rFonts w:ascii="Cambria" w:hAnsi="Cambria"/>
                <w:lang w:val="sr-Cyrl-RS" w:eastAsia="sr-Latn-CS"/>
              </w:rPr>
              <w:t xml:space="preserve">, </w:t>
            </w:r>
            <w:r w:rsidR="00C32510">
              <w:rPr>
                <w:rFonts w:ascii="Cambria" w:hAnsi="Cambria"/>
                <w:lang w:val="sr-Cyrl-RS" w:eastAsia="sr-Latn-CS"/>
              </w:rPr>
              <w:t>дигитални</w:t>
            </w:r>
            <w:r w:rsidR="00013EFB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54EC6A2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C804FC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0A0D0C8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810CC0" w:rsidRPr="00BA2034" w14:paraId="00A3F42A" w14:textId="77777777" w:rsidTr="00F452DF">
        <w:trPr>
          <w:trHeight w:val="404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B176529" w14:textId="77777777" w:rsidR="00810CC0" w:rsidRPr="006A6C5B" w:rsidRDefault="00810CC0" w:rsidP="00810CC0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B90DA11" w14:textId="77777777" w:rsidR="00810CC0" w:rsidRPr="006A6C5B" w:rsidRDefault="00810CC0" w:rsidP="00810CC0">
            <w:pPr>
              <w:rPr>
                <w:rFonts w:ascii="Cambria" w:hAnsi="Cambria"/>
                <w:lang w:val="sr-Cyrl-RS" w:eastAsia="sr-Latn-CS"/>
              </w:rPr>
            </w:pPr>
          </w:p>
          <w:p w14:paraId="293A062E" w14:textId="6C48E0B9" w:rsidR="00810CC0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>
              <w:rPr>
                <w:rFonts w:ascii="Cambria" w:hAnsi="Cambria"/>
                <w:lang w:val="sr-Cyrl-RS" w:eastAsia="sr-Latn-CS"/>
              </w:rPr>
              <w:t xml:space="preserve"> ће се на овом часу утврдити 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знања </w:t>
            </w:r>
            <w:r w:rsidRPr="00810CC0">
              <w:rPr>
                <w:rFonts w:ascii="Cambria" w:hAnsi="Cambria"/>
                <w:lang w:val="sr-Cyrl-RS" w:eastAsia="sr-Latn-CS"/>
              </w:rPr>
              <w:t>о привредном развоју социјалистичке Југославије и о развоју школства, уметности, музике и спорта након Другог светског рата.</w:t>
            </w:r>
          </w:p>
          <w:p w14:paraId="1D850C75" w14:textId="77777777" w:rsidR="00C32510" w:rsidRDefault="00810CC0" w:rsidP="00C32510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 </w:t>
            </w:r>
            <w:r>
              <w:rPr>
                <w:rFonts w:ascii="Cambria" w:hAnsi="Cambria"/>
                <w:lang w:val="sr-Latn-RS" w:eastAsia="sr-Latn-CS"/>
              </w:rPr>
              <w:t xml:space="preserve">YouTube </w:t>
            </w:r>
            <w:r>
              <w:rPr>
                <w:rFonts w:ascii="Cambria" w:hAnsi="Cambria"/>
                <w:lang w:val="sr-Cyrl-RS" w:eastAsia="sr-Latn-CS"/>
              </w:rPr>
              <w:t xml:space="preserve">проналази и пушта песму </w:t>
            </w:r>
            <w:r w:rsidRPr="00810CC0">
              <w:rPr>
                <w:rFonts w:ascii="Cambria" w:hAnsi="Cambria"/>
                <w:i/>
                <w:iCs/>
                <w:lang w:val="sr-Cyrl-RS" w:eastAsia="sr-Latn-CS"/>
              </w:rPr>
              <w:t>Друже Тито ми ти се кунемо</w:t>
            </w:r>
            <w:r>
              <w:rPr>
                <w:rFonts w:ascii="Cambria" w:hAnsi="Cambria"/>
                <w:lang w:val="sr-Cyrl-RS" w:eastAsia="sr-Latn-CS"/>
              </w:rPr>
              <w:t xml:space="preserve"> у извођењу Здравка Чолића</w:t>
            </w:r>
            <w:r w:rsidR="00F72C1B">
              <w:rPr>
                <w:rFonts w:ascii="Cambria" w:hAnsi="Cambria"/>
                <w:lang w:val="sr-Latn-RS" w:eastAsia="sr-Latn-CS"/>
              </w:rPr>
              <w:t xml:space="preserve"> </w:t>
            </w:r>
            <w:hyperlink r:id="rId8" w:history="1">
              <w:r w:rsidR="00F72C1B" w:rsidRPr="00140A70">
                <w:rPr>
                  <w:rStyle w:val="Hyperlink"/>
                  <w:rFonts w:ascii="Cambria" w:hAnsi="Cambria"/>
                  <w:lang w:val="sr-Latn-RS" w:eastAsia="sr-Latn-CS"/>
                </w:rPr>
                <w:t>https://www.youtube.com/watch?v=_XAMfnrJnwI</w:t>
              </w:r>
            </w:hyperlink>
            <w:r>
              <w:rPr>
                <w:rFonts w:ascii="Cambria" w:hAnsi="Cambria"/>
                <w:lang w:val="sr-Cyrl-RS" w:eastAsia="sr-Latn-CS"/>
              </w:rPr>
              <w:t>. Најпре објашњава да је ова п</w:t>
            </w:r>
            <w:r w:rsidRPr="00810CC0">
              <w:rPr>
                <w:rFonts w:ascii="Cambria" w:hAnsi="Cambria"/>
                <w:lang w:val="sr-Cyrl-RS" w:eastAsia="sr-Latn-CS"/>
              </w:rPr>
              <w:t>есма</w:t>
            </w:r>
            <w:r>
              <w:rPr>
                <w:rFonts w:ascii="Cambria" w:hAnsi="Cambria"/>
                <w:lang w:val="sr-Cyrl-RS" w:eastAsia="sr-Latn-CS"/>
              </w:rPr>
              <w:t>,</w:t>
            </w:r>
            <w:r w:rsidRPr="00810CC0">
              <w:rPr>
                <w:rFonts w:ascii="Cambria" w:hAnsi="Cambria"/>
                <w:lang w:val="sr-Cyrl-RS" w:eastAsia="sr-Latn-CS"/>
              </w:rPr>
              <w:t xml:space="preserve"> посвећена Јосипу Брозу Титу</w:t>
            </w:r>
            <w:r>
              <w:rPr>
                <w:rFonts w:ascii="Cambria" w:hAnsi="Cambria"/>
                <w:lang w:val="sr-Latn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н</w:t>
            </w:r>
            <w:r w:rsidRPr="00810CC0">
              <w:rPr>
                <w:rFonts w:ascii="Cambria" w:hAnsi="Cambria"/>
                <w:lang w:val="sr-Cyrl-RS" w:eastAsia="sr-Latn-CS"/>
              </w:rPr>
              <w:t xml:space="preserve">астала 1942. године на Козари, а после рата је настало још неколико верзија. Најпознатију верзију написала је песникиња Мира Алечковић 1944. године. Њена песма се у скраћеном издању појавила крајем 70-их година у извођењу певача Здравка Чолића. Убрзо је постала велики хит. Након Титове смрти, 1980. године један од слогана политике Савеза комуниста Југославије био је </w:t>
            </w:r>
            <w:r w:rsidR="00EA1BC5">
              <w:rPr>
                <w:rFonts w:ascii="Cambria" w:hAnsi="Cambria"/>
                <w:lang w:val="sr-Latn-RS" w:eastAsia="sr-Latn-CS"/>
              </w:rPr>
              <w:t>„</w:t>
            </w:r>
            <w:r w:rsidRPr="00810CC0">
              <w:rPr>
                <w:rFonts w:ascii="Cambria" w:hAnsi="Cambria"/>
                <w:lang w:val="sr-Cyrl-RS" w:eastAsia="sr-Latn-CS"/>
              </w:rPr>
              <w:t>Друже Тито ми ти се кунемо, да са твога пута не скренемо</w:t>
            </w:r>
            <w:r>
              <w:rPr>
                <w:rFonts w:ascii="Cambria" w:hAnsi="Cambria"/>
                <w:lang w:val="sr-Cyrl-RS" w:eastAsia="sr-Latn-CS"/>
              </w:rPr>
              <w:t>“</w:t>
            </w:r>
            <w:r w:rsidRPr="00810CC0">
              <w:rPr>
                <w:rFonts w:ascii="Cambria" w:hAnsi="Cambria"/>
                <w:lang w:val="sr-Cyrl-RS" w:eastAsia="sr-Latn-CS"/>
              </w:rPr>
              <w:t>.</w:t>
            </w:r>
          </w:p>
          <w:p w14:paraId="0AEC041E" w14:textId="2D793222" w:rsidR="00F452DF" w:rsidRDefault="00F452DF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саопштава да је након рата негован култ Титове личности и да је целокупан послератни развој државе био под строгим надзором КПЈ.</w:t>
            </w:r>
          </w:p>
          <w:p w14:paraId="26D807B6" w14:textId="0750E41D" w:rsidR="00810CC0" w:rsidRPr="006A6C5B" w:rsidRDefault="00810CC0" w:rsidP="00810CC0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lang w:val="sr-Cyrl-RS" w:eastAsia="sr-Latn-CS"/>
              </w:rPr>
              <w:t>Главни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део (</w:t>
            </w:r>
            <w:r w:rsidR="00F452DF">
              <w:rPr>
                <w:rFonts w:ascii="Cambria" w:hAnsi="Cambria"/>
                <w:b/>
                <w:bCs/>
                <w:lang w:val="sr-Cyrl-RS" w:eastAsia="sr-Latn-CS"/>
              </w:rPr>
              <w:t>30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8AC8CD6" w14:textId="0344E86D" w:rsidR="00810CC0" w:rsidRDefault="00810CC0" w:rsidP="000D51BD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lastRenderedPageBreak/>
              <w:t xml:space="preserve">Наставник </w:t>
            </w:r>
            <w:r>
              <w:rPr>
                <w:rFonts w:ascii="Cambria" w:hAnsi="Cambria"/>
                <w:lang w:val="sr-Cyrl-RS" w:eastAsia="sr-Latn-CS"/>
              </w:rPr>
              <w:t>фронтално ученицима поставља следећа питања и задатке</w:t>
            </w:r>
            <w:r w:rsidR="000D51BD">
              <w:rPr>
                <w:rFonts w:ascii="Cambria" w:hAnsi="Cambria"/>
                <w:lang w:val="sr-Latn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ученици усмено одговарају:</w:t>
            </w:r>
          </w:p>
          <w:p w14:paraId="1EA3BEAB" w14:textId="133FB9ED" w:rsidR="00810CC0" w:rsidRDefault="00810CC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Дефиниши појам </w:t>
            </w:r>
            <w:r w:rsidR="00D62BD0">
              <w:rPr>
                <w:rFonts w:ascii="Cambria" w:hAnsi="Cambria"/>
                <w:lang w:val="sr-Cyrl-RS" w:eastAsia="sr-Latn-CS"/>
              </w:rPr>
              <w:t>индустријализација државе</w:t>
            </w:r>
            <w:r>
              <w:rPr>
                <w:rFonts w:ascii="Cambria" w:hAnsi="Cambria"/>
                <w:lang w:val="sr-Cyrl-RS" w:eastAsia="sr-Latn-CS"/>
              </w:rPr>
              <w:t>.</w:t>
            </w:r>
          </w:p>
          <w:p w14:paraId="0AD66032" w14:textId="0035FFE8" w:rsidR="00810CC0" w:rsidRDefault="00810CC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="00D62BD0">
              <w:rPr>
                <w:rFonts w:ascii="Cambria" w:hAnsi="Cambria"/>
                <w:lang w:val="sr-Cyrl-RS" w:eastAsia="sr-Latn-CS"/>
              </w:rPr>
              <w:t>олики је био проценат пољопривредног становништва 1971. године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  <w:p w14:paraId="5D3508DF" w14:textId="221AC524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су велики привредни објекти изграђени у првим деценијама након рата?</w:t>
            </w:r>
          </w:p>
          <w:p w14:paraId="56A24161" w14:textId="247D1673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Под чијим надзором је био привредни развој Југославије у то време?</w:t>
            </w:r>
          </w:p>
          <w:p w14:paraId="29B3156F" w14:textId="68434912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установљен Агитпроп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64A0C14" w14:textId="79C47FDB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био задатак Агитпропа?</w:t>
            </w:r>
          </w:p>
          <w:p w14:paraId="71BE436A" w14:textId="32DA7174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соцреализам</w:t>
            </w:r>
            <w:r w:rsidR="00AC3F42">
              <w:rPr>
                <w:rFonts w:ascii="Cambria" w:hAnsi="Cambria"/>
                <w:lang w:eastAsia="sr-Latn-CS"/>
              </w:rPr>
              <w:t>.</w:t>
            </w:r>
          </w:p>
          <w:p w14:paraId="2B2D25C8" w14:textId="5ADDAF8F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су одлике моде послератног периода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7E0F2F43" w14:textId="48E1B282" w:rsidR="00810CC0" w:rsidRDefault="00D62BD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уведено обавезно осмогодишње образовање?</w:t>
            </w:r>
          </w:p>
          <w:p w14:paraId="1589F7CD" w14:textId="45944131" w:rsidR="001946E9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су били Титови пионири?</w:t>
            </w:r>
          </w:p>
          <w:p w14:paraId="34957D46" w14:textId="021488C4" w:rsidR="001946E9" w:rsidRPr="001946E9" w:rsidRDefault="001946E9" w:rsidP="00EA4B3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чита т</w:t>
            </w:r>
            <w:r w:rsidRPr="001946E9">
              <w:rPr>
                <w:rFonts w:ascii="Cambria" w:hAnsi="Cambria"/>
                <w:lang w:val="sr-Cyrl-RS" w:eastAsia="sr-Latn-CS"/>
              </w:rPr>
              <w:t>екст заклетве коју су полагали ђаци прваци када су постајали пионири:</w:t>
            </w:r>
          </w:p>
          <w:p w14:paraId="65F3B28E" w14:textId="19FC5D8E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„</w:t>
            </w:r>
            <w:r w:rsidRPr="001946E9">
              <w:rPr>
                <w:rFonts w:ascii="Cambria" w:hAnsi="Cambria"/>
                <w:lang w:val="sr-Cyrl-RS" w:eastAsia="sr-Latn-CS"/>
              </w:rPr>
              <w:t>Данас, када постајем пионир</w:t>
            </w:r>
          </w:p>
          <w:p w14:paraId="5115E067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Дајем часну пионирску реч:</w:t>
            </w:r>
          </w:p>
          <w:p w14:paraId="4F4EC20F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марљиво учити и радити</w:t>
            </w:r>
          </w:p>
          <w:p w14:paraId="1B778FD8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поштовати родитеље и старије,</w:t>
            </w:r>
          </w:p>
          <w:p w14:paraId="54D61581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и бити веран и искрен друг,</w:t>
            </w:r>
          </w:p>
          <w:p w14:paraId="3403CD02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који држи дату реч;</w:t>
            </w:r>
          </w:p>
          <w:p w14:paraId="10DC82B9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волети нашу самоуправну домовину</w:t>
            </w:r>
          </w:p>
          <w:p w14:paraId="768FA123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Социјалистичку Федеративну Републику Југославију</w:t>
            </w:r>
          </w:p>
          <w:p w14:paraId="7F25A2D0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развијати братство и јединство</w:t>
            </w:r>
          </w:p>
          <w:p w14:paraId="61E4035E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и идеје за које се борио друг Тито;</w:t>
            </w:r>
          </w:p>
          <w:p w14:paraId="03620618" w14:textId="77777777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Да ћу ценити све људе света</w:t>
            </w:r>
          </w:p>
          <w:p w14:paraId="62906B22" w14:textId="5B0197D3" w:rsidR="001946E9" w:rsidRPr="001946E9" w:rsidRDefault="001946E9" w:rsidP="001946E9">
            <w:pPr>
              <w:ind w:left="360"/>
              <w:rPr>
                <w:rFonts w:ascii="Cambria" w:hAnsi="Cambria"/>
                <w:lang w:val="sr-Cyrl-RS" w:eastAsia="sr-Latn-CS"/>
              </w:rPr>
            </w:pPr>
            <w:r w:rsidRPr="001946E9">
              <w:rPr>
                <w:rFonts w:ascii="Cambria" w:hAnsi="Cambria"/>
                <w:lang w:val="sr-Cyrl-RS" w:eastAsia="sr-Latn-CS"/>
              </w:rPr>
              <w:t>који желе слободу и мир!</w:t>
            </w:r>
            <w:r>
              <w:rPr>
                <w:rFonts w:ascii="Cambria" w:hAnsi="Cambria"/>
                <w:lang w:val="sr-Cyrl-RS" w:eastAsia="sr-Latn-CS"/>
              </w:rPr>
              <w:t>“</w:t>
            </w:r>
          </w:p>
          <w:p w14:paraId="6DF95855" w14:textId="77777777" w:rsidR="0000688D" w:rsidRDefault="001946E9" w:rsidP="00013EFB">
            <w:pPr>
              <w:spacing w:before="240" w:after="12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Разговара са ученицима о томе шта </w:t>
            </w:r>
            <w:r w:rsidRPr="001946E9">
              <w:rPr>
                <w:rFonts w:ascii="Cambria" w:hAnsi="Cambria"/>
                <w:lang w:val="sr-Cyrl-RS" w:eastAsia="sr-Latn-CS"/>
              </w:rPr>
              <w:t>ова заклетва истиче као највеће врлине и вредности које треба да усвоје и поштују Титови пионири</w:t>
            </w:r>
            <w:r w:rsidR="009023B4">
              <w:rPr>
                <w:rFonts w:ascii="Cambria" w:hAnsi="Cambria"/>
                <w:lang w:val="sr-Latn-RS" w:eastAsia="sr-Latn-CS"/>
              </w:rPr>
              <w:t>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</w:p>
          <w:p w14:paraId="6395BDDB" w14:textId="23DCF03F" w:rsidR="001946E9" w:rsidRPr="001946E9" w:rsidRDefault="001946E9" w:rsidP="0000688D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Затим ученицима даље поставља</w:t>
            </w:r>
            <w:r w:rsidR="007F34E2">
              <w:rPr>
                <w:rFonts w:ascii="Cambria" w:hAnsi="Cambria"/>
                <w:lang w:val="sr-Cyrl-RS" w:eastAsia="sr-Latn-CS"/>
              </w:rPr>
              <w:t xml:space="preserve"> следећа</w:t>
            </w:r>
            <w:r>
              <w:rPr>
                <w:rFonts w:ascii="Cambria" w:hAnsi="Cambria"/>
                <w:lang w:val="sr-Cyrl-RS" w:eastAsia="sr-Latn-CS"/>
              </w:rPr>
              <w:t xml:space="preserve"> питања:</w:t>
            </w:r>
          </w:p>
          <w:p w14:paraId="279513BA" w14:textId="222D2102" w:rsidR="00810CC0" w:rsidRDefault="00810CC0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</w:t>
            </w:r>
            <w:r w:rsidR="00D62BD0">
              <w:rPr>
                <w:rFonts w:ascii="Cambria" w:hAnsi="Cambria"/>
                <w:lang w:val="sr-Cyrl-RS" w:eastAsia="sr-Latn-CS"/>
              </w:rPr>
              <w:t>пиши развој школства након Другог светског рата у Југославији.</w:t>
            </w:r>
          </w:p>
          <w:p w14:paraId="2C1024C1" w14:textId="5C35924E" w:rsidR="00D62BD0" w:rsidRPr="001946E9" w:rsidRDefault="00D62BD0" w:rsidP="001946E9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су пос</w:t>
            </w:r>
            <w:r w:rsidR="001946E9">
              <w:rPr>
                <w:rFonts w:ascii="Cambria" w:hAnsi="Cambria"/>
                <w:lang w:val="sr-Cyrl-RS" w:eastAsia="sr-Latn-CS"/>
              </w:rPr>
              <w:t>т</w:t>
            </w:r>
            <w:r>
              <w:rPr>
                <w:rFonts w:ascii="Cambria" w:hAnsi="Cambria"/>
                <w:lang w:val="sr-Cyrl-RS" w:eastAsia="sr-Latn-CS"/>
              </w:rPr>
              <w:t>ојали универзитети пре рат</w:t>
            </w:r>
            <w:r w:rsidR="007F34E2">
              <w:rPr>
                <w:rFonts w:ascii="Cambria" w:hAnsi="Cambria"/>
                <w:lang w:val="sr-Cyrl-RS" w:eastAsia="sr-Latn-CS"/>
              </w:rPr>
              <w:t>а</w:t>
            </w:r>
            <w:r w:rsidR="009023B4">
              <w:rPr>
                <w:rFonts w:ascii="Cambria" w:hAnsi="Cambria"/>
                <w:lang w:eastAsia="sr-Latn-CS"/>
              </w:rPr>
              <w:t>,</w:t>
            </w:r>
            <w:r w:rsidR="007F34E2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а колико их је било 1991. године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4652E55" w14:textId="5B4525A4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су жене добиле право гласа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48AF5CC1" w14:textId="6C565B46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шта је грађански брак</w:t>
            </w:r>
            <w:r w:rsidR="00026FCF">
              <w:rPr>
                <w:rFonts w:ascii="Cambria" w:hAnsi="Cambria"/>
                <w:lang w:eastAsia="sr-Latn-CS"/>
              </w:rPr>
              <w:t>.</w:t>
            </w:r>
          </w:p>
          <w:p w14:paraId="0A8624D8" w14:textId="63A5B96B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и зашто носио зар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74025F2" w14:textId="0445AB7F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филмске студије у послератној Југославији</w:t>
            </w:r>
            <w:r w:rsidR="00810CC0">
              <w:rPr>
                <w:rFonts w:ascii="Cambria" w:hAnsi="Cambria"/>
                <w:lang w:val="sr-Cyrl-RS" w:eastAsia="sr-Latn-CS"/>
              </w:rPr>
              <w:t>.</w:t>
            </w:r>
          </w:p>
          <w:p w14:paraId="52FC8696" w14:textId="7E8503DA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је био први играни југословенски филм</w:t>
            </w:r>
            <w:r w:rsidR="00026FCF">
              <w:rPr>
                <w:rFonts w:ascii="Cambria" w:hAnsi="Cambria"/>
                <w:lang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који први филм у боји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3CC401E2" w14:textId="2CCCEED7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најзначајнија филмска остварења послератног периода.</w:t>
            </w:r>
          </w:p>
          <w:p w14:paraId="46890954" w14:textId="59F1AE0D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Која ја најчешћа тематика филмова послератног периода?</w:t>
            </w:r>
          </w:p>
          <w:p w14:paraId="1237A745" w14:textId="6315D1F2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Који су југословенски филмови награђени престижним наградама?</w:t>
            </w:r>
          </w:p>
          <w:p w14:paraId="7C18CE0A" w14:textId="63C34BD8" w:rsidR="00810CC0" w:rsidRDefault="001946E9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Ал</w:t>
            </w:r>
            <w:r w:rsidR="007F34E2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>ксандар Петровић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5EA55CE0" w14:textId="13FC47A4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један од најзначајнијих драмских писаца послератног периода чија су дела претворена у филмове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08E8F856" w14:textId="130728D2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основан Атеље 212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6C8BB17D" w14:textId="4B21F47B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 чему је значај и улога Мире Траиловић у развоју позоришне уметности</w:t>
            </w:r>
            <w:r w:rsidR="00810CC0">
              <w:rPr>
                <w:rFonts w:ascii="Cambria" w:hAnsi="Cambria"/>
                <w:lang w:val="sr-Cyrl-RS" w:eastAsia="sr-Latn-CS"/>
              </w:rPr>
              <w:t>?</w:t>
            </w:r>
          </w:p>
          <w:p w14:paraId="4624F5BB" w14:textId="5534D803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најпознатије писце послератног периода.</w:t>
            </w:r>
          </w:p>
          <w:p w14:paraId="12F3E160" w14:textId="17528675" w:rsidR="00810CC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 које дело је Иво Андрић добио Нобелову награду?</w:t>
            </w:r>
          </w:p>
          <w:p w14:paraId="53FCF332" w14:textId="17078AF4" w:rsidR="00F452DF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предст</w:t>
            </w:r>
            <w:r w:rsidR="00167BA9">
              <w:rPr>
                <w:rFonts w:ascii="Cambria" w:hAnsi="Cambria"/>
                <w:lang w:eastAsia="sr-Latn-CS"/>
              </w:rPr>
              <w:t>a</w:t>
            </w:r>
            <w:r>
              <w:rPr>
                <w:rFonts w:ascii="Cambria" w:hAnsi="Cambria"/>
                <w:lang w:val="sr-Cyrl-RS" w:eastAsia="sr-Latn-CS"/>
              </w:rPr>
              <w:t>внике музичке сцене 60-их година.</w:t>
            </w:r>
          </w:p>
          <w:p w14:paraId="137E8C38" w14:textId="70997B96" w:rsidR="00F452DF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предст</w:t>
            </w:r>
            <w:r w:rsidR="00167BA9">
              <w:rPr>
                <w:rFonts w:ascii="Cambria" w:hAnsi="Cambria"/>
                <w:lang w:eastAsia="sr-Latn-CS"/>
              </w:rPr>
              <w:t>a</w:t>
            </w:r>
            <w:r>
              <w:rPr>
                <w:rFonts w:ascii="Cambria" w:hAnsi="Cambria"/>
                <w:lang w:val="sr-Cyrl-RS" w:eastAsia="sr-Latn-CS"/>
              </w:rPr>
              <w:t>внике музичке сцене 70-их година</w:t>
            </w:r>
            <w:r w:rsidR="00013EFB">
              <w:rPr>
                <w:rFonts w:ascii="Cambria" w:hAnsi="Cambria"/>
                <w:lang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тзв. новог таласа.</w:t>
            </w:r>
          </w:p>
          <w:p w14:paraId="3FCA9234" w14:textId="1B2CE9B5" w:rsidR="00F452DF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најзначајније фудбалске клубове и најуспешније спортисте послератног периода.</w:t>
            </w:r>
          </w:p>
          <w:p w14:paraId="250E80A0" w14:textId="11C65AA9" w:rsidR="00F452DF" w:rsidRPr="003B28B0" w:rsidRDefault="00F452DF" w:rsidP="00810CC0">
            <w:pPr>
              <w:pStyle w:val="ListParagraph"/>
              <w:numPr>
                <w:ilvl w:val="0"/>
                <w:numId w:val="17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Југославија је била домаћин Зимских олимпијских игара. Када и где су одржане?</w:t>
            </w:r>
          </w:p>
          <w:p w14:paraId="3119DC91" w14:textId="1388D349" w:rsidR="00810CC0" w:rsidRPr="00D67E5C" w:rsidRDefault="00810CC0" w:rsidP="00810CC0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F452DF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482F8576" w14:textId="77777777" w:rsidR="00810CC0" w:rsidRPr="00DE6755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Наставник п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охваљује активност и залагање ученика, а нарочито оне који су показали највеће знање. </w:t>
            </w:r>
          </w:p>
          <w:p w14:paraId="629F4D54" w14:textId="696103C2" w:rsidR="00F452DF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C32510">
              <w:rPr>
                <w:rFonts w:ascii="Cambria" w:hAnsi="Cambria"/>
                <w:lang w:val="sr-Cyrl-RS" w:eastAsia="sr-Latn-CS"/>
              </w:rPr>
              <w:t xml:space="preserve">Преко пројектора пушта </w:t>
            </w:r>
            <w:r w:rsidRPr="00C32510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="00F452DF" w:rsidRPr="00C32510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Национална класа</w:t>
            </w:r>
            <w:r w:rsidR="00F452DF" w:rsidRPr="00C32510">
              <w:rPr>
                <w:rFonts w:ascii="Cambria" w:hAnsi="Cambria"/>
                <w:i/>
                <w:iCs/>
                <w:lang w:val="sr-Cyrl-RS" w:eastAsia="sr-Latn-CS"/>
              </w:rPr>
              <w:t xml:space="preserve"> </w:t>
            </w:r>
            <w:r w:rsidRPr="00C32510">
              <w:rPr>
                <w:rFonts w:ascii="Cambria" w:hAnsi="Cambria"/>
                <w:lang w:val="sr-Cyrl-RS" w:eastAsia="sr-Latn-CS"/>
              </w:rPr>
              <w:t xml:space="preserve">који се налазе у </w:t>
            </w:r>
            <w:r w:rsidR="00C32510">
              <w:rPr>
                <w:rFonts w:ascii="Cambria" w:hAnsi="Cambria"/>
                <w:lang w:val="sr-Cyrl-RS" w:eastAsia="sr-Latn-CS"/>
              </w:rPr>
              <w:t>дигиталном</w:t>
            </w:r>
            <w:r w:rsidRPr="00013EFB">
              <w:rPr>
                <w:rFonts w:ascii="Cambria" w:hAnsi="Cambria"/>
                <w:color w:val="FF0000"/>
                <w:lang w:val="sr-Cyrl-RS" w:eastAsia="sr-Latn-CS"/>
              </w:rPr>
              <w:t xml:space="preserve"> </w:t>
            </w:r>
            <w:r w:rsidRPr="0074038A">
              <w:rPr>
                <w:rFonts w:ascii="Cambria" w:hAnsi="Cambria"/>
                <w:lang w:val="sr-Cyrl-RS" w:eastAsia="sr-Latn-CS"/>
              </w:rPr>
              <w:t>уџбенику</w:t>
            </w:r>
            <w:r w:rsidR="00013EFB">
              <w:rPr>
                <w:rFonts w:ascii="Cambria" w:hAnsi="Cambria"/>
                <w:lang w:val="sr-Latn-RS" w:eastAsia="sr-Latn-CS"/>
              </w:rPr>
              <w:t xml:space="preserve"> </w:t>
            </w:r>
            <w:r w:rsidR="00013EFB" w:rsidRPr="00013EFB">
              <w:rPr>
                <w:rFonts w:ascii="Cambria" w:hAnsi="Cambria"/>
                <w:b/>
                <w:bCs/>
                <w:lang w:val="sr-Cyrl-RS" w:eastAsia="sr-Latn-CS"/>
              </w:rPr>
              <w:t>на страни 182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 као додатак овој лекцији.</w:t>
            </w:r>
          </w:p>
          <w:p w14:paraId="00A3F429" w14:textId="285511F9" w:rsidR="00810CC0" w:rsidRPr="00174860" w:rsidRDefault="00810CC0" w:rsidP="00810CC0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DE6755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B12B47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216B0A">
        <w:trPr>
          <w:trHeight w:val="1434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216B0A">
        <w:trPr>
          <w:trHeight w:val="1506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216B0A">
        <w:trPr>
          <w:trHeight w:val="1713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78E3570B" w14:textId="72B45238" w:rsidR="002C2645" w:rsidRPr="00091188" w:rsidRDefault="00174860" w:rsidP="0009118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p w14:paraId="448F3DAD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463DF947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5290F40E" w14:textId="0E8DA97E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p w14:paraId="1DEFA012" w14:textId="77777777" w:rsidR="002C2645" w:rsidRDefault="002C2645" w:rsidP="00CE646F">
      <w:pPr>
        <w:rPr>
          <w:rFonts w:ascii="Cambria" w:hAnsi="Cambria"/>
          <w:sz w:val="28"/>
          <w:szCs w:val="24"/>
          <w:lang w:val="sr-Cyrl-RS"/>
        </w:rPr>
      </w:pPr>
    </w:p>
    <w:sectPr w:rsidR="002C264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85DD4" w14:textId="77777777" w:rsidR="00A52707" w:rsidRDefault="00A52707" w:rsidP="00E212C9">
      <w:r>
        <w:separator/>
      </w:r>
    </w:p>
  </w:endnote>
  <w:endnote w:type="continuationSeparator" w:id="0">
    <w:p w14:paraId="3DC3EE1A" w14:textId="77777777" w:rsidR="00A52707" w:rsidRDefault="00A52707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18ACF" w14:textId="77777777" w:rsidR="00A52707" w:rsidRDefault="00A52707" w:rsidP="00E212C9">
      <w:r>
        <w:separator/>
      </w:r>
    </w:p>
  </w:footnote>
  <w:footnote w:type="continuationSeparator" w:id="0">
    <w:p w14:paraId="4740E761" w14:textId="77777777" w:rsidR="00A52707" w:rsidRDefault="00A52707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302818"/>
    <w:multiLevelType w:val="hybridMultilevel"/>
    <w:tmpl w:val="CD18AB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3"/>
  </w:num>
  <w:num w:numId="6">
    <w:abstractNumId w:val="3"/>
  </w:num>
  <w:num w:numId="7">
    <w:abstractNumId w:val="8"/>
  </w:num>
  <w:num w:numId="8">
    <w:abstractNumId w:val="0"/>
  </w:num>
  <w:num w:numId="9">
    <w:abstractNumId w:val="15"/>
  </w:num>
  <w:num w:numId="10">
    <w:abstractNumId w:val="6"/>
  </w:num>
  <w:num w:numId="11">
    <w:abstractNumId w:val="11"/>
  </w:num>
  <w:num w:numId="12">
    <w:abstractNumId w:val="7"/>
  </w:num>
  <w:num w:numId="13">
    <w:abstractNumId w:val="14"/>
  </w:num>
  <w:num w:numId="14">
    <w:abstractNumId w:val="5"/>
  </w:num>
  <w:num w:numId="15">
    <w:abstractNumId w:val="12"/>
  </w:num>
  <w:num w:numId="16">
    <w:abstractNumId w:val="5"/>
  </w:num>
  <w:num w:numId="17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88D"/>
    <w:rsid w:val="00012620"/>
    <w:rsid w:val="00012892"/>
    <w:rsid w:val="00012BC1"/>
    <w:rsid w:val="00013EFB"/>
    <w:rsid w:val="00014427"/>
    <w:rsid w:val="00015EDE"/>
    <w:rsid w:val="00016B17"/>
    <w:rsid w:val="000245DA"/>
    <w:rsid w:val="00026FCF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51BD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67BA9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46E9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4310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1CD4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4E93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5FE4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7F34E2"/>
    <w:rsid w:val="00801702"/>
    <w:rsid w:val="008026C8"/>
    <w:rsid w:val="0080396B"/>
    <w:rsid w:val="008068A9"/>
    <w:rsid w:val="008075D2"/>
    <w:rsid w:val="0081077A"/>
    <w:rsid w:val="00810CC0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23B4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2707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C3F42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2B47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06FD4"/>
    <w:rsid w:val="00C117DC"/>
    <w:rsid w:val="00C1762A"/>
    <w:rsid w:val="00C228F6"/>
    <w:rsid w:val="00C23304"/>
    <w:rsid w:val="00C2513A"/>
    <w:rsid w:val="00C32510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04FC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2BD0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1B9C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1BC5"/>
    <w:rsid w:val="00EA3AD3"/>
    <w:rsid w:val="00EA4B38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52DF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2C1B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  <w:style w:type="character" w:styleId="Hyperlink">
    <w:name w:val="Hyperlink"/>
    <w:basedOn w:val="DefaultParagraphFont"/>
    <w:uiPriority w:val="99"/>
    <w:unhideWhenUsed/>
    <w:rsid w:val="00F72C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2C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_XAMfnrJnw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760</Words>
  <Characters>4337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2021-08-17T09:37:00Z</dcterms:created>
  <dcterms:modified xsi:type="dcterms:W3CDTF">2021-08-17T09:37:00Z</dcterms:modified>
</cp:coreProperties>
</file>