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B8AEC" w14:textId="77777777" w:rsidR="00B46CC9" w:rsidRPr="00617D9A" w:rsidRDefault="00B46CC9" w:rsidP="00B46CC9">
      <w:pPr>
        <w:spacing w:line="240" w:lineRule="auto"/>
        <w:jc w:val="center"/>
        <w:rPr>
          <w:rFonts w:ascii="Cambria" w:eastAsia="Calibri" w:hAnsi="Cambria" w:cs="Times New Roman"/>
          <w:b/>
          <w:sz w:val="28"/>
          <w:lang w:val="sr-Latn-RS"/>
        </w:rPr>
      </w:pPr>
      <w:r w:rsidRPr="00617D9A">
        <w:rPr>
          <w:rFonts w:ascii="Cambria" w:eastAsia="Calibri" w:hAnsi="Cambria" w:cs="Times New Roman"/>
          <w:b/>
          <w:sz w:val="28"/>
          <w:lang w:val="sr-Latn-RS"/>
        </w:rPr>
        <w:t>ОПЕРАТИВНИ ПЛАН РАДА</w:t>
      </w:r>
    </w:p>
    <w:p w14:paraId="283B8AED" w14:textId="77777777" w:rsidR="00B46CC9" w:rsidRPr="00617D9A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8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AEF" w14:textId="1890E4DC" w:rsidR="00B46CC9" w:rsidRPr="00581C30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2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ПРЕДМЕТ: </w:t>
      </w:r>
      <w:r w:rsidRPr="00617D9A">
        <w:rPr>
          <w:rFonts w:ascii="Cambria" w:eastAsia="Calibri" w:hAnsi="Cambria" w:cs="Times New Roman"/>
          <w:sz w:val="28"/>
          <w:szCs w:val="28"/>
          <w:lang w:val="sr-Latn-RS"/>
        </w:rPr>
        <w:t>Историја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  <w:t xml:space="preserve">                      РАЗРЕД: </w:t>
      </w:r>
      <w:r w:rsidR="00D81A3B">
        <w:rPr>
          <w:rFonts w:ascii="Cambria" w:eastAsia="Calibri" w:hAnsi="Cambria" w:cs="Times New Roman"/>
          <w:sz w:val="28"/>
          <w:szCs w:val="28"/>
          <w:lang w:val="sr-Cyrl-RS"/>
        </w:rPr>
        <w:t>ОСМИ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="00617D9A">
        <w:rPr>
          <w:rFonts w:ascii="Cambria" w:eastAsia="Calibri" w:hAnsi="Cambria" w:cs="Times New Roman"/>
          <w:sz w:val="28"/>
          <w:lang w:val="sr-Cyrl-RS"/>
        </w:rPr>
        <w:t xml:space="preserve">                   </w:t>
      </w:r>
      <w:r w:rsidR="00617D9A">
        <w:rPr>
          <w:rFonts w:ascii="Cambria" w:eastAsia="Calibri" w:hAnsi="Cambria" w:cs="Times New Roman"/>
          <w:sz w:val="22"/>
          <w:lang w:val="sr-Latn-RS"/>
        </w:rPr>
        <w:t>Недељни фонд часова: 2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B3C" w14:textId="4E877177" w:rsidR="00B46CC9" w:rsidRPr="00702D33" w:rsidRDefault="00B46CC9" w:rsidP="00B46CC9">
      <w:pPr>
        <w:rPr>
          <w:rFonts w:ascii="Cambria" w:eastAsia="Calibri" w:hAnsi="Cambria" w:cs="Times New Roman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УЏБЕНИК: </w:t>
      </w:r>
      <w:r w:rsidRPr="00617D9A">
        <w:rPr>
          <w:rFonts w:ascii="Cambria" w:eastAsia="Calibri" w:hAnsi="Cambria" w:cs="Times New Roman"/>
          <w:lang w:val="sr-Latn-RS"/>
        </w:rPr>
        <w:t xml:space="preserve">Историја за </w:t>
      </w:r>
      <w:r w:rsidR="00D81A3B">
        <w:rPr>
          <w:rFonts w:ascii="Cambria" w:eastAsia="Calibri" w:hAnsi="Cambria" w:cs="Times New Roman"/>
          <w:lang w:val="sr-Cyrl-RS"/>
        </w:rPr>
        <w:t>осми</w:t>
      </w:r>
      <w:r w:rsidRPr="00617D9A">
        <w:rPr>
          <w:rFonts w:ascii="Cambria" w:eastAsia="Calibri" w:hAnsi="Cambria" w:cs="Times New Roman"/>
          <w:lang w:val="sr-Latn-RS"/>
        </w:rPr>
        <w:t xml:space="preserve"> разред, ИК Дата Статус</w:t>
      </w: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767"/>
        <w:gridCol w:w="810"/>
        <w:gridCol w:w="3332"/>
        <w:gridCol w:w="1349"/>
        <w:gridCol w:w="1891"/>
        <w:gridCol w:w="1804"/>
      </w:tblGrid>
      <w:tr w:rsidR="00702D33" w:rsidRPr="00617D9A" w14:paraId="1CA5C7E6" w14:textId="77777777" w:rsidTr="00581C30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563112D1" w14:textId="132435D7" w:rsidR="00702D33" w:rsidRPr="00617D9A" w:rsidRDefault="00702D33" w:rsidP="00B3755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3ABC02E" w14:textId="52CA651A" w:rsidR="00702D33" w:rsidRPr="00617D9A" w:rsidRDefault="00702D33" w:rsidP="00B37559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крају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месеца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ученик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ће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бити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стању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да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EF87FE6" w14:textId="39958677" w:rsidR="00702D33" w:rsidRPr="005B5EF2" w:rsidRDefault="00702D33" w:rsidP="00B37559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E4F7690" w14:textId="1F505809" w:rsidR="00702D33" w:rsidRPr="00617D9A" w:rsidRDefault="00702D33" w:rsidP="00B37559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4984749D" w14:textId="41C81B97" w:rsidR="00702D33" w:rsidRPr="00702D33" w:rsidRDefault="00702D33" w:rsidP="00B37559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97A8013" w14:textId="4B97A0F7" w:rsidR="00702D33" w:rsidRPr="00702D33" w:rsidRDefault="00702D33" w:rsidP="00B37559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B905F52" w14:textId="0D23C842" w:rsidR="00702D33" w:rsidRPr="00702D33" w:rsidRDefault="00702D33" w:rsidP="00B37559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702D33" w:rsidRPr="00617D9A" w14:paraId="10EB5A99" w14:textId="77777777" w:rsidTr="00581C30">
        <w:trPr>
          <w:trHeight w:val="2085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1EF286D1" w14:textId="4829F812" w:rsidR="00702D33" w:rsidRPr="00617D9A" w:rsidRDefault="00592E15" w:rsidP="00B37559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НОВЕМ</w:t>
            </w:r>
            <w:r w:rsidR="00702D33"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БАР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5CF7A0C8" w14:textId="77777777" w:rsidR="008A2D50" w:rsidRDefault="008A2D50" w:rsidP="008A2D5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сни</w:t>
            </w:r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зашто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дошло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атентата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Скупштини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успостав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љања Шестојануарске</w:t>
            </w:r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диктатур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е</w:t>
            </w:r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22E0036E" w14:textId="77777777" w:rsidR="008A2D50" w:rsidRDefault="008A2D50" w:rsidP="008A2D5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сни</w:t>
            </w:r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и показује на карти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поделу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државе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бановине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</w:p>
          <w:p w14:paraId="06F06696" w14:textId="77777777" w:rsidR="008A2D50" w:rsidRDefault="008A2D50" w:rsidP="008A2D5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упоре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ди</w:t>
            </w:r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тумачи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аднминистративну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поделу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Краљевине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СХС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Видовданском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уставу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1929.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године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користећи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карту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4F9C30E1" w14:textId="77777777" w:rsidR="008A2D50" w:rsidRPr="00CB7E9F" w:rsidRDefault="008A2D50" w:rsidP="008A2D5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сни</w:t>
            </w:r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зашто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донет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Септембарски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устав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његове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одлике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360BFDE8" w14:textId="77777777" w:rsidR="008A2D50" w:rsidRPr="00553B9F" w:rsidRDefault="008A2D50" w:rsidP="008A2D5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сни</w:t>
            </w:r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узроке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последице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атентата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Марсељу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051882C7" w14:textId="77777777" w:rsidR="008A2D50" w:rsidRPr="00553B9F" w:rsidRDefault="008A2D50" w:rsidP="008A2D5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именује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намеснике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краља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Петра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II,</w:t>
            </w:r>
          </w:p>
          <w:p w14:paraId="185DC970" w14:textId="77777777" w:rsidR="008A2D50" w:rsidRDefault="008A2D50" w:rsidP="008A2D5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ше</w:t>
            </w:r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значај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улогу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Милана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Стојадиновића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6105898E" w14:textId="77777777" w:rsidR="008A2D50" w:rsidRDefault="008A2D50" w:rsidP="008A2D5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образлаже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унутрашњу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спољну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политику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Југославије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међуратном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периоду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2C7AEB72" w14:textId="77777777" w:rsidR="008A2D50" w:rsidRPr="00CB7E9F" w:rsidRDefault="008A2D50" w:rsidP="008A2D5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српско-хрватске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односе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новој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држави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и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сни</w:t>
            </w:r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зашто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створена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Бановина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Хрватска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02A74C9C" w14:textId="77777777" w:rsidR="008A2D50" w:rsidRPr="00CB7E9F" w:rsidRDefault="008A2D50" w:rsidP="008A2D5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ше</w:t>
            </w:r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одлике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спољне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политике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владе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Цветковић-Мачек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зашто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Југославија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приступила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Тројном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пакту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6732A821" w14:textId="77777777" w:rsidR="008A2D50" w:rsidRPr="00CB7E9F" w:rsidRDefault="008A2D50" w:rsidP="008A2D5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сни</w:t>
            </w:r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економски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,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друшвени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и културни</w:t>
            </w:r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развој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Југославије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међуратног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периода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1D68E152" w14:textId="77777777" w:rsidR="008A2D50" w:rsidRPr="00CB7E9F" w:rsidRDefault="008A2D50" w:rsidP="008A2D5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оји</w:t>
            </w:r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значајније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научнике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књижевнике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5B98BD69" w14:textId="77777777" w:rsidR="008A2D50" w:rsidRDefault="008A2D50" w:rsidP="008A2D5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ше</w:t>
            </w:r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спортска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достигнућа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Југославији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током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међуратног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периода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0DA74EF2" w14:textId="77777777" w:rsidR="008A2D50" w:rsidRDefault="008A2D50" w:rsidP="008A2D5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о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бразл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ожи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улогу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значај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истакнутих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личности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националне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историје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међур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а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тног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периода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668C5FAC" w14:textId="77777777" w:rsidR="008A2D50" w:rsidRPr="00CB7E9F" w:rsidRDefault="008A2D50" w:rsidP="008A2D5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изв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еде</w:t>
            </w:r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закључак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повезаности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националне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историје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овог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периода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регионалном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европском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323F2772" w14:textId="77777777" w:rsidR="008A2D50" w:rsidRPr="00553B9F" w:rsidRDefault="008A2D50" w:rsidP="008A2D50">
            <w:pPr>
              <w:spacing w:line="240" w:lineRule="auto"/>
              <w:ind w:left="155" w:hanging="155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-</w:t>
            </w:r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ab/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тумачи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прочитани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одломак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историјског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извора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изводи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закључке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основу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прочитаног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текста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</w:p>
          <w:p w14:paraId="3BD911B6" w14:textId="77777777" w:rsidR="008A2D50" w:rsidRPr="00553B9F" w:rsidRDefault="008A2D50" w:rsidP="008A2D50">
            <w:pPr>
              <w:spacing w:line="240" w:lineRule="auto"/>
              <w:ind w:left="155" w:hanging="155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-</w:t>
            </w:r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ab/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анализира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проце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ни</w:t>
            </w:r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ближе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хронолошко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порекло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извора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основу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садржаја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1895008" w14:textId="77777777" w:rsidR="008A2D50" w:rsidRDefault="008A2D50" w:rsidP="008A2D50">
            <w:pPr>
              <w:spacing w:line="240" w:lineRule="auto"/>
              <w:ind w:left="155" w:hanging="155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-</w:t>
            </w:r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ab/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изн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есе</w:t>
            </w:r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ставове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засноване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историјским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аргументима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5BCFFF5F" w14:textId="77777777" w:rsidR="008A2D50" w:rsidRPr="00B26637" w:rsidRDefault="008A2D50" w:rsidP="008A2D50">
            <w:pPr>
              <w:spacing w:line="240" w:lineRule="auto"/>
              <w:ind w:left="155" w:hanging="155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-</w:t>
            </w:r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ab/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сни</w:t>
            </w:r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узроке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Другог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светског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5584CFC1" w14:textId="77777777" w:rsidR="008A2D50" w:rsidRPr="00553B9F" w:rsidRDefault="008A2D50" w:rsidP="008A2D50">
            <w:pPr>
              <w:spacing w:line="240" w:lineRule="auto"/>
              <w:ind w:left="155" w:hanging="155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-</w:t>
            </w:r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ab/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дефинише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појам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тоталитарни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6322FCB2" w14:textId="77777777" w:rsidR="008A2D50" w:rsidRDefault="008A2D50" w:rsidP="008A2D50">
            <w:pPr>
              <w:spacing w:line="240" w:lineRule="auto"/>
              <w:ind w:left="155" w:hanging="155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-</w:t>
            </w:r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ab/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именује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зараћене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савезе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разврста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државе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учеснице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зараћене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стране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504533D8" w14:textId="77777777" w:rsidR="008A2D50" w:rsidRDefault="008A2D50" w:rsidP="008A2D5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дефинише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ам</w:t>
            </w:r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блицкриг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и</w:t>
            </w:r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ше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карактеристике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муњевитог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09E2D6FD" w14:textId="77777777" w:rsidR="008A2D50" w:rsidRDefault="008A2D50" w:rsidP="008A2D5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именује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и покаже на карти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ратишта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којима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вођени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сукоби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Другом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светском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рату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5E5E6281" w14:textId="77777777" w:rsidR="008A2D50" w:rsidRDefault="008A2D50" w:rsidP="008A2D5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еде</w:t>
            </w:r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сни</w:t>
            </w:r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хронолошким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редоследом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догађаје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ратиштима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у првој фази рата</w:t>
            </w:r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65F5CA59" w14:textId="77777777" w:rsidR="008A2D50" w:rsidRDefault="008A2D50" w:rsidP="008A2D5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сни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улогу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значај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велике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тројице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2160B038" w14:textId="77777777" w:rsidR="008A2D50" w:rsidRDefault="008A2D50" w:rsidP="008A2D5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препозн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а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значај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Атлантске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повеље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и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Антифашистичке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коалиције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5551FCD" w14:textId="77777777" w:rsidR="008A2D50" w:rsidRDefault="008A2D50" w:rsidP="008A2D5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покаже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карти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правце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кретања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војски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немачка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освајања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првој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фази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7DB1AB93" w14:textId="77777777" w:rsidR="008A2D50" w:rsidRDefault="008A2D50" w:rsidP="008A2D5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сни</w:t>
            </w:r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догађаје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источном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фронту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1942-1943.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године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241017C5" w14:textId="77777777" w:rsidR="008A2D50" w:rsidRDefault="008A2D50" w:rsidP="008A2D5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же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карти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правце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напада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Немачке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СССР и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места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важнијих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битака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186CB3AA" w14:textId="77777777" w:rsidR="008A2D50" w:rsidRPr="00B26637" w:rsidRDefault="008A2D50" w:rsidP="008A2D5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ше</w:t>
            </w:r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напад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Перл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Харбур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његове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последице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1D354518" w14:textId="77777777" w:rsidR="008A2D50" w:rsidRDefault="008A2D50" w:rsidP="008A2D5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упоред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о</w:t>
            </w:r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прати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догађаје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различитим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ратиштима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FA8765F" w14:textId="77777777" w:rsidR="008A2D50" w:rsidRDefault="008A2D50" w:rsidP="008A2D5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упоређује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различите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историјске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изворе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истим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догађајима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појавама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периода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Другог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светског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CD1ED63" w14:textId="77777777" w:rsidR="008A2D50" w:rsidRDefault="008A2D50" w:rsidP="008A2D5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образлаже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улогу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значај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истакнутих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личности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3C8C9E65" w14:textId="77777777" w:rsidR="008A2D50" w:rsidRDefault="008A2D50" w:rsidP="008A2D5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изражава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став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одређеном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тумачењу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историјског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догађаја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и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критички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односи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према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пропаганди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информацијама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медија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79A561B4" w14:textId="228F5C56" w:rsidR="008A2D50" w:rsidRPr="003D731C" w:rsidRDefault="008A2D50" w:rsidP="008A2D50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3D731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спроводи</w:t>
            </w:r>
            <w:proofErr w:type="spellEnd"/>
            <w:r w:rsidRPr="003D731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D731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презентује</w:t>
            </w:r>
            <w:proofErr w:type="spellEnd"/>
            <w:r w:rsidRPr="003D731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D731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резултате</w:t>
            </w:r>
            <w:proofErr w:type="spellEnd"/>
            <w:r w:rsidRPr="003D731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D731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истраживања</w:t>
            </w:r>
            <w:proofErr w:type="spellEnd"/>
            <w:r w:rsidRPr="003D731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D731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заснованог</w:t>
            </w:r>
            <w:proofErr w:type="spellEnd"/>
            <w:r w:rsidRPr="003D731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D731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3D731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D731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одабраним</w:t>
            </w:r>
            <w:proofErr w:type="spellEnd"/>
            <w:r w:rsidRPr="003D731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D731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историјским</w:t>
            </w:r>
            <w:proofErr w:type="spellEnd"/>
            <w:r w:rsidRPr="003D731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D731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изворима</w:t>
            </w:r>
            <w:proofErr w:type="spellEnd"/>
            <w:r w:rsidRPr="003D731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D731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литератури</w:t>
            </w:r>
            <w:proofErr w:type="spellEnd"/>
            <w:r w:rsidRPr="003D731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.</w:t>
            </w:r>
          </w:p>
          <w:p w14:paraId="3A366E81" w14:textId="2C9533BD" w:rsidR="00553B9F" w:rsidRPr="00553B9F" w:rsidRDefault="00553B9F" w:rsidP="00B37559">
            <w:pPr>
              <w:spacing w:line="240" w:lineRule="auto"/>
              <w:ind w:left="155" w:hanging="155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7EE38D10" w14:textId="7795F38B" w:rsidR="00D81A3B" w:rsidRDefault="00D81A3B" w:rsidP="00B3755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lastRenderedPageBreak/>
              <w:t>18</w:t>
            </w:r>
          </w:p>
          <w:p w14:paraId="096CE6B9" w14:textId="69B49301" w:rsidR="00D81A3B" w:rsidRDefault="00D81A3B" w:rsidP="00B3755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F787597" w14:textId="77777777" w:rsidR="00553B9F" w:rsidRDefault="00553B9F" w:rsidP="00B37559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B4DEF75" w14:textId="7AA790DA" w:rsidR="00702D33" w:rsidRPr="00592E15" w:rsidRDefault="00592E15" w:rsidP="00B3755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19</w:t>
            </w:r>
          </w:p>
          <w:p w14:paraId="23113ED8" w14:textId="77777777" w:rsidR="000E28EC" w:rsidRDefault="000E28EC" w:rsidP="00B37559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387891C" w14:textId="77777777" w:rsidR="00336E4B" w:rsidRDefault="00336E4B" w:rsidP="00B3755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A4CDD55" w14:textId="5B43EEBB" w:rsidR="00592E15" w:rsidRDefault="00592E15" w:rsidP="00B3755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20</w:t>
            </w:r>
          </w:p>
          <w:p w14:paraId="42FA6AF7" w14:textId="77777777" w:rsidR="00336E4B" w:rsidRDefault="00336E4B" w:rsidP="00B37559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1D3F47A" w14:textId="77777777" w:rsidR="00592E15" w:rsidRDefault="00592E15" w:rsidP="00B3755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F7C3C89" w14:textId="77777777" w:rsidR="00592E15" w:rsidRDefault="00592E15" w:rsidP="00B3755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21</w:t>
            </w:r>
          </w:p>
          <w:p w14:paraId="60D0D106" w14:textId="77777777" w:rsidR="00336E4B" w:rsidRDefault="00336E4B" w:rsidP="00B37559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5C3DE8E" w14:textId="77777777" w:rsidR="000E28EC" w:rsidRDefault="000E28EC" w:rsidP="00B3755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1310D04" w14:textId="77777777" w:rsidR="00592E15" w:rsidRDefault="00840E6E" w:rsidP="00B3755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22</w:t>
            </w:r>
          </w:p>
          <w:p w14:paraId="492F463E" w14:textId="77777777" w:rsidR="00840E6E" w:rsidRDefault="00840E6E" w:rsidP="00B3755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2582ACF" w14:textId="77777777" w:rsidR="00840E6E" w:rsidRDefault="00840E6E" w:rsidP="00B3755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FCD22AD" w14:textId="77777777" w:rsidR="000E28EC" w:rsidRDefault="000E28EC" w:rsidP="00B37559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3EB506F" w14:textId="77777777" w:rsidR="00840E6E" w:rsidRDefault="00840E6E" w:rsidP="00B3755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23</w:t>
            </w:r>
          </w:p>
          <w:p w14:paraId="083AEF58" w14:textId="77777777" w:rsidR="00840E6E" w:rsidRDefault="00840E6E" w:rsidP="00B3755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557806F" w14:textId="77777777" w:rsidR="00840E6E" w:rsidRDefault="00840E6E" w:rsidP="00B3755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8EB690D" w14:textId="77777777" w:rsidR="00840E6E" w:rsidRDefault="00840E6E" w:rsidP="00B37559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A29FD2E" w14:textId="18B0841B" w:rsidR="00840E6E" w:rsidRDefault="00840E6E" w:rsidP="00B3755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24</w:t>
            </w:r>
          </w:p>
          <w:p w14:paraId="5E430FA2" w14:textId="77777777" w:rsidR="00840E6E" w:rsidRDefault="00840E6E" w:rsidP="00B37559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C3C6FD7" w14:textId="77777777" w:rsidR="00592E15" w:rsidRDefault="00592E15" w:rsidP="00B3755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3221EA4" w14:textId="77777777" w:rsidR="00336E4B" w:rsidRDefault="00336E4B" w:rsidP="00B37559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56E0A3B" w14:textId="77777777" w:rsidR="00840E6E" w:rsidRDefault="00840E6E" w:rsidP="00B3755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40BB351" w14:textId="77777777" w:rsidR="00840E6E" w:rsidRDefault="00840E6E" w:rsidP="00B3755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25</w:t>
            </w:r>
          </w:p>
          <w:p w14:paraId="1FEAE16D" w14:textId="77777777" w:rsidR="00840E6E" w:rsidRDefault="00840E6E" w:rsidP="00B3755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0D6D284" w14:textId="77777777" w:rsidR="00840E6E" w:rsidRDefault="00840E6E" w:rsidP="00B3755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C56C31C" w14:textId="77777777" w:rsidR="00840E6E" w:rsidRDefault="00840E6E" w:rsidP="00B3755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E6E3A8F" w14:textId="77777777" w:rsidR="00336E4B" w:rsidRDefault="00336E4B" w:rsidP="00B3755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99A5FB6" w14:textId="77777777" w:rsidR="00336E4B" w:rsidRDefault="00336E4B" w:rsidP="00B37559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787C2A4" w14:textId="77777777" w:rsidR="00840E6E" w:rsidRDefault="00840E6E" w:rsidP="00B3755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768EA02" w14:textId="582A63B5" w:rsidR="00840E6E" w:rsidRPr="00617D9A" w:rsidRDefault="00840E6E" w:rsidP="00B3755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236D162B" w14:textId="77777777" w:rsidR="00D81A3B" w:rsidRPr="00D81A3B" w:rsidRDefault="00D81A3B" w:rsidP="00B3755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3.3. </w:t>
            </w:r>
            <w:proofErr w:type="spellStart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Шестојануарска</w:t>
            </w:r>
            <w:proofErr w:type="spellEnd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диктатура</w:t>
            </w:r>
            <w:proofErr w:type="spellEnd"/>
          </w:p>
          <w:p w14:paraId="42068E60" w14:textId="77777777" w:rsidR="00553B9F" w:rsidRDefault="00553B9F" w:rsidP="00B3755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06BF715" w14:textId="77777777" w:rsidR="00553B9F" w:rsidRDefault="00553B9F" w:rsidP="00B3755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AF8250C" w14:textId="1090DC9C" w:rsidR="00D81A3B" w:rsidRPr="00D81A3B" w:rsidRDefault="00D81A3B" w:rsidP="00B3755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3.3. </w:t>
            </w:r>
            <w:proofErr w:type="spellStart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Шестојануарска</w:t>
            </w:r>
            <w:proofErr w:type="spellEnd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диктатура</w:t>
            </w:r>
            <w:proofErr w:type="spellEnd"/>
          </w:p>
          <w:p w14:paraId="41CEABF1" w14:textId="77777777" w:rsidR="00553B9F" w:rsidRDefault="00553B9F" w:rsidP="00B3755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249EC13" w14:textId="77777777" w:rsidR="00553B9F" w:rsidRDefault="00553B9F" w:rsidP="00B3755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CB20465" w14:textId="30A703CF" w:rsidR="00D81A3B" w:rsidRPr="00D81A3B" w:rsidRDefault="00D81A3B" w:rsidP="00B3755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3.4. </w:t>
            </w:r>
            <w:proofErr w:type="spellStart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Владавина</w:t>
            </w:r>
            <w:proofErr w:type="spellEnd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намесништва</w:t>
            </w:r>
            <w:proofErr w:type="spellEnd"/>
          </w:p>
          <w:p w14:paraId="456D1944" w14:textId="77777777" w:rsidR="00553B9F" w:rsidRDefault="00553B9F" w:rsidP="00B3755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5644ECA" w14:textId="77777777" w:rsidR="00553B9F" w:rsidRDefault="00553B9F" w:rsidP="00B3755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45F51A9" w14:textId="056F2ED5" w:rsidR="00D81A3B" w:rsidRPr="00D81A3B" w:rsidRDefault="00D81A3B" w:rsidP="00B3755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3.4. </w:t>
            </w:r>
            <w:proofErr w:type="spellStart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Владавина</w:t>
            </w:r>
            <w:proofErr w:type="spellEnd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намесништва</w:t>
            </w:r>
            <w:proofErr w:type="spellEnd"/>
          </w:p>
          <w:p w14:paraId="665E5AAD" w14:textId="77777777" w:rsidR="00553B9F" w:rsidRDefault="00553B9F" w:rsidP="00B3755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D5D8D9A" w14:textId="77777777" w:rsidR="00553B9F" w:rsidRDefault="00553B9F" w:rsidP="00B3755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7CC985B" w14:textId="4CC99B74" w:rsidR="00D81A3B" w:rsidRPr="00D81A3B" w:rsidRDefault="00D81A3B" w:rsidP="00B3755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3.5. </w:t>
            </w:r>
            <w:proofErr w:type="spellStart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Привреда</w:t>
            </w:r>
            <w:proofErr w:type="spellEnd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друштво</w:t>
            </w:r>
            <w:proofErr w:type="spellEnd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Краљевине</w:t>
            </w:r>
            <w:proofErr w:type="spellEnd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Југославије</w:t>
            </w:r>
            <w:proofErr w:type="spellEnd"/>
          </w:p>
          <w:p w14:paraId="6FC77532" w14:textId="77777777" w:rsidR="00553B9F" w:rsidRDefault="00553B9F" w:rsidP="00B3755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7C19E6C" w14:textId="77777777" w:rsidR="00553B9F" w:rsidRDefault="00553B9F" w:rsidP="00B3755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EFDE4B3" w14:textId="51E7E178" w:rsidR="00D81A3B" w:rsidRPr="00D81A3B" w:rsidRDefault="00D81A3B" w:rsidP="00B3755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3. ЈУГОСЛОВЕНСКА КРАЉЕВИНА (1918–1941)</w:t>
            </w:r>
          </w:p>
          <w:p w14:paraId="6DBFA788" w14:textId="77777777" w:rsidR="00553B9F" w:rsidRDefault="00553B9F" w:rsidP="00B3755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92E1F5C" w14:textId="77777777" w:rsidR="00553B9F" w:rsidRDefault="00553B9F" w:rsidP="00B3755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D3B9ACA" w14:textId="6C8AF035" w:rsidR="00D81A3B" w:rsidRPr="00D81A3B" w:rsidRDefault="00D81A3B" w:rsidP="00B3755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4.1. </w:t>
            </w:r>
            <w:proofErr w:type="spellStart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Тријумф</w:t>
            </w:r>
            <w:proofErr w:type="spellEnd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сила</w:t>
            </w:r>
            <w:proofErr w:type="spellEnd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Осовине</w:t>
            </w:r>
            <w:proofErr w:type="spellEnd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почетку</w:t>
            </w:r>
            <w:proofErr w:type="spellEnd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</w:p>
          <w:p w14:paraId="22AE29A7" w14:textId="77777777" w:rsidR="00D81A3B" w:rsidRPr="00D81A3B" w:rsidRDefault="00D81A3B" w:rsidP="00B3755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1939–1941. </w:t>
            </w:r>
            <w:proofErr w:type="spellStart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године</w:t>
            </w:r>
            <w:proofErr w:type="spellEnd"/>
          </w:p>
          <w:p w14:paraId="695A7DAB" w14:textId="77777777" w:rsidR="00553B9F" w:rsidRDefault="00553B9F" w:rsidP="00B3755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9487416" w14:textId="77777777" w:rsidR="00553B9F" w:rsidRDefault="00553B9F" w:rsidP="00B3755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1409FBA" w14:textId="4F93EF19" w:rsidR="00840E6E" w:rsidRPr="00617D9A" w:rsidRDefault="00D81A3B" w:rsidP="00B3755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4.2. </w:t>
            </w:r>
            <w:proofErr w:type="spellStart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Ратна</w:t>
            </w:r>
            <w:proofErr w:type="spellEnd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прекретница</w:t>
            </w:r>
            <w:proofErr w:type="spellEnd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1941–1943. </w:t>
            </w:r>
            <w:proofErr w:type="spellStart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године</w:t>
            </w:r>
            <w:proofErr w:type="spellEnd"/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12C0B558" w14:textId="6077DF45" w:rsidR="00702D33" w:rsidRDefault="00ED7D3F" w:rsidP="00B37559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  <w:p w14:paraId="05F9B216" w14:textId="77777777" w:rsidR="00702D33" w:rsidRPr="005B5EF2" w:rsidRDefault="00702D33" w:rsidP="00B37559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3913EC7" w14:textId="77777777" w:rsidR="00336E4B" w:rsidRDefault="00336E4B" w:rsidP="00B37559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6BD86BB" w14:textId="29258B8D" w:rsidR="00702D33" w:rsidRDefault="00581C30" w:rsidP="00B37559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="00702D33"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1FE68AED" w14:textId="77777777" w:rsidR="00702D33" w:rsidRDefault="00702D33" w:rsidP="00B37559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ED4F006" w14:textId="77777777" w:rsidR="00336E4B" w:rsidRDefault="00336E4B" w:rsidP="00B37559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A6C7B83" w14:textId="77777777" w:rsidR="00702D33" w:rsidRDefault="00702D33" w:rsidP="00B37559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355EE653" w14:textId="77777777" w:rsidR="00336E4B" w:rsidRDefault="00336E4B" w:rsidP="00B37559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794BABF" w14:textId="77777777" w:rsidR="000E28EC" w:rsidRDefault="000E28EC" w:rsidP="00B37559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BB4E1A2" w14:textId="3C6C4D5D" w:rsidR="00702D33" w:rsidRDefault="00581C30" w:rsidP="00B37559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="00702D33"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5540C44A" w14:textId="77777777" w:rsidR="00702D33" w:rsidRDefault="00702D33" w:rsidP="00B37559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0B72CD1" w14:textId="77777777" w:rsidR="00702D33" w:rsidRDefault="00702D33" w:rsidP="00B37559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E3F10E9" w14:textId="7F43DE50" w:rsidR="00702D33" w:rsidRDefault="00553B9F" w:rsidP="00B37559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3579A731" w14:textId="77777777" w:rsidR="000E28EC" w:rsidRDefault="000E28EC" w:rsidP="00B37559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6A542FC" w14:textId="77777777" w:rsidR="00336E4B" w:rsidRDefault="00336E4B" w:rsidP="00B37559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D07651D" w14:textId="77777777" w:rsidR="00336E4B" w:rsidRDefault="00336E4B" w:rsidP="00B37559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84835C6" w14:textId="3543CCB0" w:rsidR="00ED7D3F" w:rsidRDefault="00ED7D3F" w:rsidP="00B37559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системати-зација</w:t>
            </w:r>
          </w:p>
          <w:p w14:paraId="6FBEB969" w14:textId="77777777" w:rsidR="00336E4B" w:rsidRDefault="00336E4B" w:rsidP="00B37559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2DBF3F9" w14:textId="77777777" w:rsidR="00336E4B" w:rsidRDefault="00336E4B" w:rsidP="00B37559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5105B07" w14:textId="77777777" w:rsidR="00702D33" w:rsidRDefault="00702D33" w:rsidP="00B37559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5F80BBE9" w14:textId="77777777" w:rsidR="00ED7D3F" w:rsidRDefault="00ED7D3F" w:rsidP="00B37559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8B5C577" w14:textId="77777777" w:rsidR="00ED7D3F" w:rsidRDefault="00ED7D3F" w:rsidP="00B37559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0654EAF" w14:textId="77777777" w:rsidR="00ED7D3F" w:rsidRDefault="00ED7D3F" w:rsidP="00B37559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B2B50A1" w14:textId="77777777" w:rsidR="00336E4B" w:rsidRDefault="00336E4B" w:rsidP="00B37559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6C68ED9" w14:textId="19793142" w:rsidR="00ED7D3F" w:rsidRPr="005B5EF2" w:rsidRDefault="00840E6E" w:rsidP="00B37559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7910A6DB" w14:textId="77777777" w:rsidR="00B63846" w:rsidRDefault="00B63846" w:rsidP="00B6384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336E4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</w:p>
          <w:p w14:paraId="0EDE14AA" w14:textId="77777777" w:rsidR="00B63846" w:rsidRPr="003D731C" w:rsidRDefault="00B63846" w:rsidP="00B6384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3D731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Природне</w:t>
            </w:r>
            <w:proofErr w:type="spellEnd"/>
            <w:r w:rsidRPr="003D731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D731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одлике</w:t>
            </w:r>
            <w:proofErr w:type="spellEnd"/>
            <w:r w:rsidRPr="003D731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D731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Србије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78CB84B6" w14:textId="77777777" w:rsidR="00B63846" w:rsidRPr="003D731C" w:rsidRDefault="00B63846" w:rsidP="00B6384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г</w:t>
            </w:r>
            <w:proofErr w:type="spellStart"/>
            <w:r w:rsidRPr="003D731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еографски</w:t>
            </w:r>
            <w:proofErr w:type="spellEnd"/>
            <w:r w:rsidRPr="003D731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D731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положај</w:t>
            </w:r>
            <w:proofErr w:type="spellEnd"/>
            <w:r w:rsidRPr="003D731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D731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Србије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32AF3AD8" w14:textId="77777777" w:rsidR="00B63846" w:rsidRDefault="00B63846" w:rsidP="00B6384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3D731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Срби</w:t>
            </w:r>
            <w:proofErr w:type="spellEnd"/>
            <w:r w:rsidRPr="003D731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D731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ван</w:t>
            </w:r>
            <w:proofErr w:type="spellEnd"/>
            <w:r w:rsidRPr="003D731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D731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граница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07714CB6" w14:textId="77777777" w:rsidR="00B63846" w:rsidRDefault="00B63846" w:rsidP="00B6384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Хрватска, насеља, инфраструктура, Милутин Миланковић, Јован Цвијић.</w:t>
            </w:r>
          </w:p>
          <w:p w14:paraId="2098863C" w14:textId="77777777" w:rsidR="00B63846" w:rsidRDefault="00B63846" w:rsidP="00B6384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6627468" w14:textId="77777777" w:rsidR="00B63846" w:rsidRDefault="00B63846" w:rsidP="00B6384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Математика: Михаило Петровић Алас</w:t>
            </w:r>
          </w:p>
          <w:p w14:paraId="5A186DA1" w14:textId="77777777" w:rsidR="00B63846" w:rsidRDefault="00B63846" w:rsidP="00B6384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632AE00" w14:textId="77777777" w:rsidR="00B63846" w:rsidRDefault="00B63846" w:rsidP="00B6384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Српски језик и књижевност: југословенска  књижевност међуратног периода – Андрић, Црњански, Дучић, Крлежа…</w:t>
            </w:r>
          </w:p>
          <w:p w14:paraId="114A2127" w14:textId="77777777" w:rsidR="00B63846" w:rsidRDefault="00B63846" w:rsidP="00B6384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3E67F0D" w14:textId="77777777" w:rsidR="00B63846" w:rsidRPr="003D731C" w:rsidRDefault="00B63846" w:rsidP="00B6384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Физичко и здравствено васпитање: спорт међуратног периода</w:t>
            </w:r>
          </w:p>
          <w:p w14:paraId="1CA5042B" w14:textId="77777777" w:rsidR="00B63846" w:rsidRDefault="00B63846" w:rsidP="00B6384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19DB56D" w14:textId="77777777" w:rsidR="00B63846" w:rsidRPr="003D731C" w:rsidRDefault="00B63846" w:rsidP="00B63846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Европске државе: Пољска, </w:t>
            </w:r>
            <w:r w:rsidRPr="00336E4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Француска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  <w:r w:rsidRPr="00336E4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6E4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Уједињено</w:t>
            </w:r>
            <w:proofErr w:type="spellEnd"/>
            <w:r w:rsidRPr="00336E4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6E4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Краљевство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4A62F9B1" w14:textId="2D6E98C7" w:rsidR="00702D33" w:rsidRPr="00617D9A" w:rsidRDefault="00B63846" w:rsidP="00B3755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336E4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Руска</w:t>
            </w:r>
            <w:proofErr w:type="spellEnd"/>
            <w:r w:rsidRPr="00336E4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6E4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федерација</w:t>
            </w:r>
            <w:proofErr w:type="spellEnd"/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5211D37E" w14:textId="247874EB" w:rsidR="00702D33" w:rsidRPr="00553B9F" w:rsidRDefault="00702D33" w:rsidP="00B37559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</w:tc>
      </w:tr>
    </w:tbl>
    <w:p w14:paraId="283B8B3D" w14:textId="57FCB924" w:rsidR="00B46CC9" w:rsidRPr="00617D9A" w:rsidRDefault="00B46CC9" w:rsidP="00B46CC9">
      <w:pPr>
        <w:rPr>
          <w:rFonts w:ascii="Cambria" w:hAnsi="Cambria"/>
        </w:rPr>
      </w:pPr>
    </w:p>
    <w:sectPr w:rsidR="00B46CC9" w:rsidRPr="00617D9A" w:rsidSect="00B46CC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930C0"/>
    <w:multiLevelType w:val="hybridMultilevel"/>
    <w:tmpl w:val="F7703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53640F"/>
    <w:multiLevelType w:val="hybridMultilevel"/>
    <w:tmpl w:val="1F602504"/>
    <w:lvl w:ilvl="0" w:tplc="8926FF40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BF17E8"/>
    <w:multiLevelType w:val="hybridMultilevel"/>
    <w:tmpl w:val="CB12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256E16"/>
    <w:multiLevelType w:val="hybridMultilevel"/>
    <w:tmpl w:val="39C82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164FA1"/>
    <w:multiLevelType w:val="hybridMultilevel"/>
    <w:tmpl w:val="472CF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66F9D"/>
    <w:multiLevelType w:val="hybridMultilevel"/>
    <w:tmpl w:val="3BC8E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1409D2"/>
    <w:multiLevelType w:val="hybridMultilevel"/>
    <w:tmpl w:val="B9D6CC22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441491"/>
    <w:multiLevelType w:val="hybridMultilevel"/>
    <w:tmpl w:val="78BC5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17B"/>
    <w:rsid w:val="000C52A3"/>
    <w:rsid w:val="000E28EC"/>
    <w:rsid w:val="00282ED7"/>
    <w:rsid w:val="002A3A6C"/>
    <w:rsid w:val="00336E4B"/>
    <w:rsid w:val="00355C66"/>
    <w:rsid w:val="003D731C"/>
    <w:rsid w:val="004E796A"/>
    <w:rsid w:val="00503D1F"/>
    <w:rsid w:val="00553B9F"/>
    <w:rsid w:val="00571916"/>
    <w:rsid w:val="00581C30"/>
    <w:rsid w:val="00592E15"/>
    <w:rsid w:val="00596C29"/>
    <w:rsid w:val="005B5EF2"/>
    <w:rsid w:val="00617D9A"/>
    <w:rsid w:val="00702D33"/>
    <w:rsid w:val="00733E5C"/>
    <w:rsid w:val="0077634F"/>
    <w:rsid w:val="00840E6E"/>
    <w:rsid w:val="00891AF2"/>
    <w:rsid w:val="008A2D50"/>
    <w:rsid w:val="008E56BA"/>
    <w:rsid w:val="00A63FEA"/>
    <w:rsid w:val="00AC1B3B"/>
    <w:rsid w:val="00AE4AB6"/>
    <w:rsid w:val="00B26637"/>
    <w:rsid w:val="00B3046E"/>
    <w:rsid w:val="00B37559"/>
    <w:rsid w:val="00B46CC9"/>
    <w:rsid w:val="00B63846"/>
    <w:rsid w:val="00C7417B"/>
    <w:rsid w:val="00C86418"/>
    <w:rsid w:val="00CA36C7"/>
    <w:rsid w:val="00CA5C98"/>
    <w:rsid w:val="00CB7E9F"/>
    <w:rsid w:val="00CD094D"/>
    <w:rsid w:val="00D3291A"/>
    <w:rsid w:val="00D81A3B"/>
    <w:rsid w:val="00EA5098"/>
    <w:rsid w:val="00ED7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3B8AEC"/>
  <w15:chartTrackingRefBased/>
  <w15:docId w15:val="{ABE49C43-4C54-466A-A965-A1BA5D2D5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46E"/>
    <w:pPr>
      <w:spacing w:after="200" w:line="276" w:lineRule="auto"/>
      <w:ind w:left="720"/>
      <w:contextualSpacing/>
      <w:jc w:val="left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ADE90A-07CE-46E6-87AD-55015FA1A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2</Pages>
  <Words>551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Bojana Stojiljković</cp:lastModifiedBy>
  <cp:revision>25</cp:revision>
  <dcterms:created xsi:type="dcterms:W3CDTF">2018-08-29T11:46:00Z</dcterms:created>
  <dcterms:modified xsi:type="dcterms:W3CDTF">2021-06-02T11:24:00Z</dcterms:modified>
</cp:coreProperties>
</file>