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E06AE89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BA55B9E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3C195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38D1EC1" w:rsidR="009135B5" w:rsidRPr="00711C23" w:rsidRDefault="004F2C65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Држава и интеграциони процеси</w:t>
            </w:r>
          </w:p>
        </w:tc>
      </w:tr>
      <w:tr w:rsidR="003C195D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3C195D" w:rsidRPr="00823F2D" w:rsidRDefault="003C195D" w:rsidP="003C195D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0C1A45DD" w14:textId="77777777" w:rsidR="003C195D" w:rsidRDefault="003C195D" w:rsidP="003C195D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46678306" w:rsidR="003C195D" w:rsidRPr="003B2CB2" w:rsidRDefault="003C195D" w:rsidP="003C195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Свет после Другог светског рата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97B85F1" w:rsidR="00711C23" w:rsidRPr="00F5157E" w:rsidRDefault="003C195D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3C195D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3C195D" w:rsidRPr="00823F2D" w:rsidRDefault="003C195D" w:rsidP="003C195D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93AE86A" w14:textId="77777777" w:rsidR="003C195D" w:rsidRPr="00056DB8" w:rsidRDefault="003C195D" w:rsidP="003C195D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25AAA521" w:rsidR="003C195D" w:rsidRPr="00C76BBE" w:rsidRDefault="003C195D" w:rsidP="00DA46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Утврђивање стечених знања о </w:t>
            </w:r>
            <w:r w:rsidR="00DA465D">
              <w:rPr>
                <w:rFonts w:ascii="Times New Roman" w:hAnsi="Times New Roman"/>
                <w:lang w:val="sr-Cyrl-RS"/>
              </w:rPr>
              <w:t>подели света после Другог светског рата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3A61F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1FB8DC9D" w14:textId="77777777" w:rsidR="00A444C8" w:rsidRDefault="00A444C8" w:rsidP="002801A0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AF" w14:textId="54F71B50" w:rsidR="00A444C8" w:rsidRPr="00C17E8B" w:rsidRDefault="00A444C8" w:rsidP="00A444C8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="00DA465D">
              <w:rPr>
                <w:rFonts w:ascii="Times New Roman" w:hAnsi="Times New Roman"/>
                <w:lang w:val="sr-Cyrl-RS"/>
              </w:rPr>
              <w:t>т</w:t>
            </w:r>
            <w:r>
              <w:rPr>
                <w:rFonts w:ascii="Times New Roman" w:hAnsi="Times New Roman"/>
                <w:lang w:val="sr-Cyrl-RS"/>
              </w:rPr>
              <w:t>врде своје знање о политичкој подели света после Другог светског рата.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DEAA6A0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252BE">
              <w:rPr>
                <w:rFonts w:ascii="Times New Roman" w:hAnsi="Times New Roman"/>
                <w:lang w:val="sr-Cyrl-RS" w:eastAsia="sr-Latn-CS"/>
              </w:rPr>
              <w:t>идивидуални</w:t>
            </w:r>
            <w:proofErr w:type="spellEnd"/>
            <w:r w:rsidR="00D561AF">
              <w:rPr>
                <w:rFonts w:ascii="Times New Roman" w:hAnsi="Times New Roman"/>
                <w:lang w:val="sr-Cyrl-RS" w:eastAsia="sr-Latn-CS"/>
              </w:rPr>
              <w:t>, рад у пару, групни рад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313F2DA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ED138BC" w:rsidR="00711C23" w:rsidRPr="00823F2D" w:rsidRDefault="00D561AF" w:rsidP="00A444C8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Компјутер, пројектор, картице, наставни листићи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1E8DB689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DA06D8D" w14:textId="77777777" w:rsidR="00DA465D" w:rsidRDefault="00DA465D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0C1C450" w14:textId="73500655" w:rsidR="00EA1AE5" w:rsidRPr="00A444C8" w:rsidRDefault="00EA1AE5" w:rsidP="00A444C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A1AE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A444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прозива ученика који је припремио презентацију </w:t>
            </w:r>
            <w:r w:rsidR="0095431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 </w:t>
            </w:r>
            <w:proofErr w:type="spellStart"/>
            <w:r w:rsidR="0095431D">
              <w:rPr>
                <w:rFonts w:ascii="Times New Roman" w:hAnsi="Times New Roman"/>
                <w:color w:val="000000"/>
                <w:lang w:val="sr-Cyrl-CS" w:eastAsia="sr-Latn-CS"/>
              </w:rPr>
              <w:t>Махатма</w:t>
            </w:r>
            <w:proofErr w:type="spellEnd"/>
            <w:r w:rsidR="0095431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Гандију </w:t>
            </w:r>
            <w:r w:rsidR="00A444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 </w:t>
            </w:r>
            <w:r w:rsidR="0095431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је </w:t>
            </w:r>
            <w:r w:rsidR="00A444C8">
              <w:rPr>
                <w:rFonts w:ascii="Times New Roman" w:hAnsi="Times New Roman"/>
                <w:color w:val="000000"/>
                <w:lang w:val="sr-Cyrl-CS" w:eastAsia="sr-Latn-CS"/>
              </w:rPr>
              <w:t>презентује одељењу;</w:t>
            </w:r>
          </w:p>
          <w:p w14:paraId="1E88FD3C" w14:textId="5242CC9F" w:rsidR="00A444C8" w:rsidRPr="00A444C8" w:rsidRDefault="00A444C8" w:rsidP="00A444C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Након презентације ученици постављају питања и са наставником  дискутују о значају Гандија за Индијце, али и за читав свет. Наставник бележи у педагошку документацију оцену ученику који је радио презентацију  и ученицима који су активно учествовали у дискусији.</w:t>
            </w:r>
          </w:p>
          <w:p w14:paraId="446445F6" w14:textId="0EE2FB06" w:rsidR="002801A0" w:rsidRPr="0095431D" w:rsidRDefault="00A444C8" w:rsidP="002801A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Исписује назив наставне јединице на табли - </w:t>
            </w:r>
            <w:r>
              <w:rPr>
                <w:rFonts w:ascii="Times New Roman" w:hAnsi="Times New Roman" w:cs="Times New Roman"/>
                <w:lang w:val="sr-Cyrl-RS"/>
              </w:rPr>
              <w:t>Свет после Другог светског рата - УТВРЂИВАЊЕ</w:t>
            </w:r>
          </w:p>
          <w:p w14:paraId="5D6DDEC6" w14:textId="0F3D7954" w:rsidR="00711C23" w:rsidRPr="002801A0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801A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Default="00250811" w:rsidP="0035392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50F1953" w14:textId="557519FF" w:rsidR="00A76453" w:rsidRPr="00F21BCE" w:rsidRDefault="00F21BCE" w:rsidP="003D7912">
            <w:pPr>
              <w:numPr>
                <w:ilvl w:val="0"/>
                <w:numId w:val="29"/>
              </w:numPr>
              <w:spacing w:after="160" w:line="259" w:lineRule="auto"/>
              <w:contextualSpacing/>
              <w:jc w:val="both"/>
              <w:rPr>
                <w:rFonts w:ascii="Times New Roman" w:hAnsi="Times New Roman"/>
                <w:lang w:val="sr-Cyrl-RS"/>
              </w:rPr>
            </w:pPr>
            <w:r w:rsidRPr="00F21BCE">
              <w:rPr>
                <w:rFonts w:ascii="Times New Roman" w:eastAsiaTheme="minorHAnsi" w:hAnsi="Times New Roman" w:cstheme="minorBidi"/>
                <w:lang w:val="sr-Cyrl-RS"/>
              </w:rPr>
              <w:t>Наставник припреми ч</w:t>
            </w:r>
            <w:r w:rsidR="00D52515">
              <w:rPr>
                <w:rFonts w:ascii="Times New Roman" w:eastAsiaTheme="minorHAnsi" w:hAnsi="Times New Roman" w:cstheme="minorBidi"/>
                <w:lang w:val="sr-Cyrl-RS"/>
              </w:rPr>
              <w:t>е</w:t>
            </w:r>
            <w:r w:rsidRPr="00F21BCE">
              <w:rPr>
                <w:rFonts w:ascii="Times New Roman" w:eastAsiaTheme="minorHAnsi" w:hAnsi="Times New Roman" w:cstheme="minorBidi"/>
                <w:lang w:val="sr-Cyrl-RS"/>
              </w:rPr>
              <w:t xml:space="preserve">тири кутије са поклопцем који има прорез на врху кроз који се могу убацити картице (прилог </w:t>
            </w:r>
            <w:r w:rsidR="00D561AF">
              <w:rPr>
                <w:rFonts w:ascii="Times New Roman" w:eastAsiaTheme="minorHAnsi" w:hAnsi="Times New Roman" w:cstheme="minorBidi"/>
                <w:lang w:val="sr-Cyrl-RS"/>
              </w:rPr>
              <w:t>1</w:t>
            </w:r>
            <w:r w:rsidRPr="00F21BCE">
              <w:rPr>
                <w:rFonts w:ascii="Times New Roman" w:eastAsiaTheme="minorHAnsi" w:hAnsi="Times New Roman" w:cstheme="minorBidi"/>
                <w:lang w:val="sr-Cyrl-RS"/>
              </w:rPr>
              <w:t xml:space="preserve">). На једној кутији пише НАТО, на другој НЕУТРАЛНЕ ЗЕМЉЕ, на трећој ВАРШАВСКИ ПАКТ и на четвртој НЕСВРСТАНЕ ЗЕМЉЕ. Ученици из шешира извлаче картице и имају задатак да их убаце у одговарајућу кутију. </w:t>
            </w:r>
          </w:p>
          <w:p w14:paraId="16158FA7" w14:textId="5228C3B8" w:rsidR="00A76453" w:rsidRDefault="00D52515" w:rsidP="00D5251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дели ученике у парове (</w:t>
            </w:r>
            <w:r w:rsidR="000A5310">
              <w:rPr>
                <w:rFonts w:ascii="Times New Roman" w:hAnsi="Times New Roman"/>
                <w:lang w:val="sr-Cyrl-RS"/>
              </w:rPr>
              <w:t xml:space="preserve">према </w:t>
            </w:r>
            <w:r w:rsidR="0095431D">
              <w:rPr>
                <w:rFonts w:ascii="Times New Roman" w:hAnsi="Times New Roman"/>
                <w:lang w:val="sr-Cyrl-RS"/>
              </w:rPr>
              <w:t>распореду седења</w:t>
            </w:r>
            <w:r>
              <w:rPr>
                <w:rFonts w:ascii="Times New Roman" w:hAnsi="Times New Roman"/>
                <w:lang w:val="sr-Cyrl-RS"/>
              </w:rPr>
              <w:t>)</w:t>
            </w:r>
            <w:r w:rsidR="0095431D">
              <w:rPr>
                <w:rFonts w:ascii="Times New Roman" w:hAnsi="Times New Roman"/>
                <w:lang w:val="sr-Cyrl-RS"/>
              </w:rPr>
              <w:t xml:space="preserve"> тако да један</w:t>
            </w:r>
            <w:r>
              <w:rPr>
                <w:rFonts w:ascii="Times New Roman" w:hAnsi="Times New Roman"/>
                <w:lang w:val="sr-Cyrl-RS"/>
              </w:rPr>
              <w:t xml:space="preserve"> један ученик </w:t>
            </w:r>
            <w:r w:rsidR="0095431D">
              <w:rPr>
                <w:rFonts w:ascii="Times New Roman" w:hAnsi="Times New Roman"/>
                <w:lang w:val="sr-Cyrl-RS"/>
              </w:rPr>
              <w:t>добија задатак да понавља садржаје који се односе на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95431D">
              <w:rPr>
                <w:rFonts w:ascii="Times New Roman" w:hAnsi="Times New Roman"/>
                <w:i/>
                <w:iCs/>
                <w:lang w:val="sr-Cyrl-RS"/>
              </w:rPr>
              <w:t>Европу после Другог светског рата</w:t>
            </w:r>
            <w:r>
              <w:rPr>
                <w:rFonts w:ascii="Times New Roman" w:hAnsi="Times New Roman"/>
                <w:lang w:val="sr-Cyrl-RS"/>
              </w:rPr>
              <w:t xml:space="preserve">, а </w:t>
            </w:r>
            <w:r w:rsidR="0095431D">
              <w:rPr>
                <w:rFonts w:ascii="Times New Roman" w:hAnsi="Times New Roman"/>
                <w:lang w:val="sr-Cyrl-RS"/>
              </w:rPr>
              <w:t>ученик до њега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95431D">
              <w:rPr>
                <w:rFonts w:ascii="Times New Roman" w:hAnsi="Times New Roman"/>
                <w:lang w:val="sr-Cyrl-RS"/>
              </w:rPr>
              <w:t>садржаје који се односе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95431D">
              <w:rPr>
                <w:rFonts w:ascii="Times New Roman" w:hAnsi="Times New Roman"/>
                <w:i/>
                <w:iCs/>
                <w:lang w:val="sr-Cyrl-RS"/>
              </w:rPr>
              <w:t>свет после Другог светског рата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="000A5310">
              <w:rPr>
                <w:rFonts w:ascii="Times New Roman" w:hAnsi="Times New Roman"/>
                <w:lang w:val="sr-Cyrl-RS"/>
              </w:rPr>
              <w:t xml:space="preserve"> </w:t>
            </w:r>
            <w:r w:rsidR="0095431D">
              <w:rPr>
                <w:rFonts w:ascii="Times New Roman" w:hAnsi="Times New Roman"/>
                <w:lang w:val="sr-Cyrl-RS"/>
              </w:rPr>
              <w:t>Наставник дели ученицима картице са кључним речима као смерницама које треба да им помогну да</w:t>
            </w:r>
            <w:r w:rsidR="000A5310">
              <w:rPr>
                <w:rFonts w:ascii="Times New Roman" w:hAnsi="Times New Roman"/>
                <w:lang w:val="sr-Cyrl-RS"/>
              </w:rPr>
              <w:t xml:space="preserve"> укратко понове лекцију</w:t>
            </w:r>
            <w:r w:rsidR="0095431D">
              <w:rPr>
                <w:rFonts w:ascii="Times New Roman" w:hAnsi="Times New Roman"/>
                <w:lang w:val="sr-Cyrl-RS"/>
              </w:rPr>
              <w:t xml:space="preserve"> и запишу у свескама све кључне информације</w:t>
            </w:r>
            <w:r w:rsidR="000A5310">
              <w:rPr>
                <w:rFonts w:ascii="Times New Roman" w:hAnsi="Times New Roman"/>
                <w:lang w:val="sr-Cyrl-RS"/>
              </w:rPr>
              <w:t xml:space="preserve"> (прилог </w:t>
            </w:r>
            <w:r w:rsidR="00D561AF">
              <w:rPr>
                <w:rFonts w:ascii="Times New Roman" w:hAnsi="Times New Roman"/>
                <w:lang w:val="sr-Cyrl-RS"/>
              </w:rPr>
              <w:t>2</w:t>
            </w:r>
            <w:r w:rsidR="000A5310">
              <w:rPr>
                <w:rFonts w:ascii="Times New Roman" w:hAnsi="Times New Roman"/>
                <w:lang w:val="sr-Cyrl-RS"/>
              </w:rPr>
              <w:t>).</w:t>
            </w:r>
          </w:p>
          <w:p w14:paraId="74A8AC4F" w14:textId="2CADF766" w:rsidR="00D561AF" w:rsidRDefault="00D561AF" w:rsidP="00D52515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урађеног задатка ученици се групишу у две групе:</w:t>
            </w:r>
          </w:p>
          <w:p w14:paraId="28F8DF18" w14:textId="2EAEE7C1" w:rsidR="00D561AF" w:rsidRDefault="00D561AF" w:rsidP="0095431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Прва група: Европа</w:t>
            </w:r>
          </w:p>
          <w:p w14:paraId="06FD9E60" w14:textId="41EA60D6" w:rsidR="00D561AF" w:rsidRDefault="00D561AF" w:rsidP="0095431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Друга група: свет</w:t>
            </w:r>
          </w:p>
          <w:p w14:paraId="5791D459" w14:textId="7D519301" w:rsidR="00D561AF" w:rsidRDefault="00D561AF" w:rsidP="00D561AF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Међусобно упоређују објашњења кључних речи и заједно их представљају на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хамер</w:t>
            </w:r>
            <w:proofErr w:type="spellEnd"/>
            <w:r w:rsidR="0095431D">
              <w:rPr>
                <w:rFonts w:ascii="Times New Roman" w:hAnsi="Times New Roman"/>
                <w:lang w:val="sr-Cyrl-RS"/>
              </w:rPr>
              <w:t xml:space="preserve"> или пак папиру</w:t>
            </w:r>
            <w:r>
              <w:rPr>
                <w:rFonts w:ascii="Times New Roman" w:hAnsi="Times New Roman"/>
                <w:lang w:val="sr-Cyrl-RS"/>
              </w:rPr>
              <w:t>. Када заврше</w:t>
            </w:r>
            <w:r w:rsidR="0095431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представник групе </w:t>
            </w:r>
            <w:r w:rsidR="0095431D">
              <w:rPr>
                <w:rFonts w:ascii="Times New Roman" w:hAnsi="Times New Roman"/>
                <w:lang w:val="sr-Cyrl-RS"/>
              </w:rPr>
              <w:t xml:space="preserve">је </w:t>
            </w:r>
            <w:r>
              <w:rPr>
                <w:rFonts w:ascii="Times New Roman" w:hAnsi="Times New Roman"/>
                <w:lang w:val="sr-Cyrl-RS"/>
              </w:rPr>
              <w:t xml:space="preserve">лепи </w:t>
            </w:r>
            <w:r w:rsidR="0095431D">
              <w:rPr>
                <w:rFonts w:ascii="Times New Roman" w:hAnsi="Times New Roman"/>
                <w:lang w:val="sr-Cyrl-RS"/>
              </w:rPr>
              <w:t>презентацију на</w:t>
            </w:r>
            <w:r>
              <w:rPr>
                <w:rFonts w:ascii="Times New Roman" w:hAnsi="Times New Roman"/>
                <w:lang w:val="sr-Cyrl-RS"/>
              </w:rPr>
              <w:t xml:space="preserve"> таб</w:t>
            </w:r>
            <w:r w:rsidR="0095431D">
              <w:rPr>
                <w:rFonts w:ascii="Times New Roman" w:hAnsi="Times New Roman"/>
                <w:lang w:val="sr-Cyrl-RS"/>
              </w:rPr>
              <w:t>лу</w:t>
            </w:r>
            <w:r>
              <w:rPr>
                <w:rFonts w:ascii="Times New Roman" w:hAnsi="Times New Roman"/>
                <w:lang w:val="sr-Cyrl-RS"/>
              </w:rPr>
              <w:t xml:space="preserve"> и излаже рад пред осталим ученицима.</w:t>
            </w:r>
            <w:r w:rsidR="0095431D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30CE70D6" w14:textId="2B2707C5" w:rsidR="00D561AF" w:rsidRPr="00D561AF" w:rsidRDefault="00D561AF" w:rsidP="00D561AF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прати рад појединачног и групног рада, даје објашњења уколико примети да је нешто неј</w:t>
            </w:r>
            <w:r w:rsidR="0095431D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>сно и бележи своја запажања у педагошку документацију.</w:t>
            </w:r>
          </w:p>
          <w:p w14:paraId="03B25851" w14:textId="77777777" w:rsidR="00A76453" w:rsidRDefault="00A76453" w:rsidP="00A7645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1F748A0" w14:textId="77777777" w:rsidR="0095431D" w:rsidRDefault="0095431D" w:rsidP="0095431D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6AA1059" w14:textId="77777777" w:rsidR="0095431D" w:rsidRDefault="0095431D" w:rsidP="0095431D">
            <w:pPr>
              <w:rPr>
                <w:rFonts w:ascii="Times New Roman" w:hAnsi="Times New Roman"/>
                <w:lang w:val="sr-Cyrl-RS"/>
              </w:rPr>
            </w:pPr>
          </w:p>
          <w:p w14:paraId="1541E13B" w14:textId="77777777" w:rsidR="0095431D" w:rsidRDefault="0095431D" w:rsidP="0095431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истиче ученицима своја запажања о часу и даје сугестије. Похваљује ученике </w:t>
            </w:r>
            <w:proofErr w:type="spellStart"/>
            <w:r>
              <w:rPr>
                <w:rFonts w:ascii="Times New Roman" w:hAnsi="Times New Roman"/>
                <w:color w:val="000000"/>
                <w:lang w:val="en-US" w:eastAsia="sr-Latn-CS"/>
              </w:rPr>
              <w:t>који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су  активно учествовали.</w:t>
            </w:r>
          </w:p>
          <w:p w14:paraId="1B6A3F12" w14:textId="77777777" w:rsidR="0095431D" w:rsidRDefault="0095431D" w:rsidP="0095431D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BE731E0" w14:textId="56025693" w:rsidR="00A76453" w:rsidRDefault="0095431D" w:rsidP="0095431D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*Ученици који слабије напредују: Ученици имају задатак да обоје остатак политичке карте света коју су почели претходног часа и да помажу </w:t>
            </w:r>
            <w:proofErr w:type="spellStart"/>
            <w:r>
              <w:rPr>
                <w:rFonts w:ascii="Times New Roman" w:hAnsi="Times New Roman"/>
                <w:color w:val="000000"/>
                <w:lang w:val="sr-Cyrl-RS" w:eastAsia="sr-Latn-CS"/>
              </w:rPr>
              <w:t>представницма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група приликом излагања.</w:t>
            </w:r>
          </w:p>
          <w:p w14:paraId="0B324F3C" w14:textId="77777777" w:rsidR="00A76453" w:rsidRDefault="00A76453" w:rsidP="00A7645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CB" w14:textId="083C4511" w:rsidR="00A76453" w:rsidRPr="00A76453" w:rsidRDefault="00A76453" w:rsidP="00A76453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1345FAAD" w14:textId="77777777" w:rsidR="0095431D" w:rsidRDefault="0095431D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6F0CD7B3" w14:textId="395CF5B8" w:rsidR="00872C99" w:rsidRPr="0095431D" w:rsidRDefault="00353927" w:rsidP="0095431D">
      <w:pPr>
        <w:tabs>
          <w:tab w:val="left" w:pos="1110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353927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  <w:r w:rsidR="00AB1B8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 w:rsidR="000A5310">
        <w:rPr>
          <w:rFonts w:ascii="Times New Roman" w:hAnsi="Times New Roman"/>
          <w:b/>
          <w:sz w:val="32"/>
          <w:szCs w:val="32"/>
          <w:lang w:val="sr-Cyrl-RS"/>
        </w:rPr>
        <w:t>1</w:t>
      </w:r>
      <w:r w:rsidR="0095431D">
        <w:rPr>
          <w:rFonts w:ascii="Times New Roman" w:hAnsi="Times New Roman"/>
          <w:b/>
          <w:sz w:val="24"/>
          <w:szCs w:val="24"/>
          <w:lang w:val="sr-Cyrl-RS"/>
        </w:rPr>
        <w:tab/>
      </w:r>
      <w:r w:rsidR="0095431D">
        <w:rPr>
          <w:rFonts w:ascii="Times New Roman" w:hAnsi="Times New Roman"/>
          <w:b/>
          <w:sz w:val="24"/>
          <w:szCs w:val="24"/>
          <w:lang w:val="sr-Cyrl-RS"/>
        </w:rPr>
        <w:tab/>
      </w:r>
      <w:r w:rsidR="0095431D">
        <w:rPr>
          <w:rFonts w:ascii="Times New Roman" w:hAnsi="Times New Roman"/>
          <w:b/>
          <w:sz w:val="24"/>
          <w:szCs w:val="24"/>
          <w:lang w:val="sr-Cyrl-RS"/>
        </w:rPr>
        <w:tab/>
      </w:r>
      <w:r w:rsidR="0095431D">
        <w:rPr>
          <w:rFonts w:ascii="Times New Roman" w:hAnsi="Times New Roman"/>
          <w:b/>
          <w:sz w:val="24"/>
          <w:szCs w:val="24"/>
          <w:lang w:val="sr-Cyrl-RS"/>
        </w:rPr>
        <w:tab/>
      </w:r>
      <w:r w:rsidR="0095431D">
        <w:rPr>
          <w:rFonts w:ascii="Times New Roman" w:hAnsi="Times New Roman"/>
          <w:b/>
          <w:sz w:val="24"/>
          <w:szCs w:val="24"/>
          <w:lang w:val="sr-Cyrl-RS"/>
        </w:rPr>
        <w:tab/>
      </w:r>
      <w:r w:rsidR="0095431D">
        <w:rPr>
          <w:rFonts w:ascii="Times New Roman" w:hAnsi="Times New Roman"/>
          <w:b/>
          <w:sz w:val="24"/>
          <w:szCs w:val="24"/>
          <w:lang w:val="sr-Cyrl-RS"/>
        </w:rPr>
        <w:tab/>
      </w:r>
      <w:r w:rsidR="0095431D">
        <w:rPr>
          <w:rFonts w:ascii="Times New Roman" w:hAnsi="Times New Roman"/>
          <w:b/>
          <w:sz w:val="24"/>
          <w:szCs w:val="24"/>
          <w:lang w:val="sr-Cyrl-RS"/>
        </w:rPr>
        <w:tab/>
      </w:r>
      <w:r w:rsidR="0095431D">
        <w:rPr>
          <w:rFonts w:ascii="Times New Roman" w:hAnsi="Times New Roman"/>
          <w:b/>
          <w:sz w:val="24"/>
          <w:szCs w:val="24"/>
          <w:lang w:val="sr-Cyrl-RS"/>
        </w:rPr>
        <w:tab/>
      </w:r>
      <w:r w:rsidR="0095431D">
        <w:rPr>
          <w:rFonts w:ascii="Times New Roman" w:hAnsi="Times New Roman"/>
          <w:b/>
          <w:sz w:val="24"/>
          <w:szCs w:val="24"/>
          <w:lang w:val="sr-Cyrl-RS"/>
        </w:rPr>
        <w:tab/>
      </w:r>
      <w:r w:rsidR="0095431D">
        <w:rPr>
          <w:rFonts w:ascii="Times New Roman" w:hAnsi="Times New Roman"/>
          <w:b/>
          <w:sz w:val="24"/>
          <w:szCs w:val="24"/>
          <w:lang w:val="sr-Cyrl-RS"/>
        </w:rPr>
        <w:tab/>
      </w:r>
      <w:r w:rsidR="0095431D">
        <w:rPr>
          <w:rFonts w:ascii="Times New Roman" w:hAnsi="Times New Roman"/>
          <w:b/>
          <w:sz w:val="24"/>
          <w:szCs w:val="24"/>
          <w:lang w:val="sr-Cyrl-RS"/>
        </w:rPr>
        <w:tab/>
      </w:r>
      <w:r w:rsidR="0095431D">
        <w:rPr>
          <w:rFonts w:ascii="Times New Roman" w:hAnsi="Times New Roman"/>
          <w:b/>
          <w:sz w:val="24"/>
          <w:szCs w:val="24"/>
          <w:lang w:val="sr-Cyrl-RS"/>
        </w:rPr>
        <w:sym w:font="Wingdings" w:char="F022"/>
      </w:r>
    </w:p>
    <w:p w14:paraId="2E9B425B" w14:textId="77777777" w:rsidR="002801A0" w:rsidRDefault="00872C99" w:rsidP="00872C99">
      <w:pPr>
        <w:tabs>
          <w:tab w:val="left" w:pos="1065"/>
        </w:tabs>
        <w:rPr>
          <w:lang w:val="sr-Cyrl-RS"/>
        </w:rPr>
      </w:pPr>
      <w:r>
        <w:rPr>
          <w:lang w:val="sr-Cyrl-RS"/>
        </w:rPr>
        <w:tab/>
      </w:r>
    </w:p>
    <w:tbl>
      <w:tblPr>
        <w:tblStyle w:val="TableGrid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18"/>
        <w:gridCol w:w="3180"/>
        <w:gridCol w:w="3030"/>
      </w:tblGrid>
      <w:tr w:rsidR="0095431D" w:rsidRPr="00F21BCE" w14:paraId="17B93B44" w14:textId="69972376" w:rsidTr="0095431D">
        <w:trPr>
          <w:trHeight w:val="1608"/>
        </w:trPr>
        <w:tc>
          <w:tcPr>
            <w:tcW w:w="3418" w:type="dxa"/>
            <w:vAlign w:val="center"/>
          </w:tcPr>
          <w:p w14:paraId="3C74B989" w14:textId="6512D9C4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НОРВЕШКА</w:t>
            </w:r>
          </w:p>
        </w:tc>
        <w:tc>
          <w:tcPr>
            <w:tcW w:w="3179" w:type="dxa"/>
            <w:vAlign w:val="center"/>
          </w:tcPr>
          <w:p w14:paraId="64FEA2D2" w14:textId="6C29656C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ВЕЛИКА БРИТАНИЈА</w:t>
            </w:r>
          </w:p>
        </w:tc>
        <w:tc>
          <w:tcPr>
            <w:tcW w:w="3031" w:type="dxa"/>
            <w:vAlign w:val="center"/>
          </w:tcPr>
          <w:p w14:paraId="663864DE" w14:textId="2517C50A" w:rsidR="0095431D" w:rsidRPr="0095431D" w:rsidRDefault="0095431D" w:rsidP="0095431D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САД</w:t>
            </w:r>
          </w:p>
        </w:tc>
      </w:tr>
      <w:tr w:rsidR="0095431D" w:rsidRPr="00F21BCE" w14:paraId="7CAF2933" w14:textId="1C829448" w:rsidTr="0095431D">
        <w:trPr>
          <w:trHeight w:val="1608"/>
        </w:trPr>
        <w:tc>
          <w:tcPr>
            <w:tcW w:w="3418" w:type="dxa"/>
            <w:vAlign w:val="center"/>
          </w:tcPr>
          <w:p w14:paraId="38236589" w14:textId="2BC7CD46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ФРАНЦУСКА</w:t>
            </w:r>
          </w:p>
        </w:tc>
        <w:tc>
          <w:tcPr>
            <w:tcW w:w="3179" w:type="dxa"/>
            <w:vAlign w:val="center"/>
          </w:tcPr>
          <w:p w14:paraId="40FB1DB3" w14:textId="2807C057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ШПАНИЈА</w:t>
            </w:r>
          </w:p>
        </w:tc>
        <w:tc>
          <w:tcPr>
            <w:tcW w:w="3031" w:type="dxa"/>
            <w:vAlign w:val="center"/>
          </w:tcPr>
          <w:p w14:paraId="587F5CC1" w14:textId="7FA84066" w:rsidR="0095431D" w:rsidRPr="0095431D" w:rsidRDefault="0095431D" w:rsidP="0095431D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ДАНСКА</w:t>
            </w:r>
          </w:p>
        </w:tc>
      </w:tr>
      <w:tr w:rsidR="0095431D" w:rsidRPr="00F21BCE" w14:paraId="484AA68A" w14:textId="291646B6" w:rsidTr="0095431D">
        <w:trPr>
          <w:trHeight w:val="1608"/>
        </w:trPr>
        <w:tc>
          <w:tcPr>
            <w:tcW w:w="3418" w:type="dxa"/>
            <w:vAlign w:val="center"/>
          </w:tcPr>
          <w:p w14:paraId="66CC8D2D" w14:textId="46410404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ПОРТУГАЛИЈА</w:t>
            </w:r>
          </w:p>
        </w:tc>
        <w:tc>
          <w:tcPr>
            <w:tcW w:w="3179" w:type="dxa"/>
            <w:vAlign w:val="center"/>
          </w:tcPr>
          <w:p w14:paraId="5050D6BB" w14:textId="5EA36DB0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ИТАЛИЈА</w:t>
            </w:r>
          </w:p>
        </w:tc>
        <w:tc>
          <w:tcPr>
            <w:tcW w:w="3031" w:type="dxa"/>
            <w:vAlign w:val="center"/>
          </w:tcPr>
          <w:p w14:paraId="56A36B7D" w14:textId="74BB7C71" w:rsidR="0095431D" w:rsidRPr="0095431D" w:rsidRDefault="0095431D" w:rsidP="0095431D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БЕЛГИЈА</w:t>
            </w:r>
          </w:p>
        </w:tc>
      </w:tr>
      <w:tr w:rsidR="0095431D" w:rsidRPr="00F21BCE" w14:paraId="5EF7A857" w14:textId="565F7D2A" w:rsidTr="0095431D">
        <w:trPr>
          <w:trHeight w:val="1608"/>
        </w:trPr>
        <w:tc>
          <w:tcPr>
            <w:tcW w:w="3418" w:type="dxa"/>
            <w:vAlign w:val="center"/>
          </w:tcPr>
          <w:p w14:paraId="72E3D778" w14:textId="3DB1CC00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ШВЕДСКА</w:t>
            </w:r>
          </w:p>
        </w:tc>
        <w:tc>
          <w:tcPr>
            <w:tcW w:w="3179" w:type="dxa"/>
            <w:vAlign w:val="center"/>
          </w:tcPr>
          <w:p w14:paraId="29CE008B" w14:textId="6E44FC74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ФИНСКА</w:t>
            </w:r>
          </w:p>
        </w:tc>
        <w:tc>
          <w:tcPr>
            <w:tcW w:w="3031" w:type="dxa"/>
            <w:vAlign w:val="center"/>
          </w:tcPr>
          <w:p w14:paraId="28519D89" w14:textId="5A677475" w:rsidR="0095431D" w:rsidRPr="0095431D" w:rsidRDefault="0095431D" w:rsidP="0095431D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ИСЛАНД</w:t>
            </w:r>
          </w:p>
        </w:tc>
      </w:tr>
      <w:tr w:rsidR="0095431D" w:rsidRPr="00F21BCE" w14:paraId="623FC30F" w14:textId="5E154C1C" w:rsidTr="0095431D">
        <w:trPr>
          <w:trHeight w:val="1608"/>
        </w:trPr>
        <w:tc>
          <w:tcPr>
            <w:tcW w:w="3418" w:type="dxa"/>
            <w:vAlign w:val="center"/>
          </w:tcPr>
          <w:p w14:paraId="5E01F542" w14:textId="2138393D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ПОЉСКА</w:t>
            </w:r>
          </w:p>
        </w:tc>
        <w:tc>
          <w:tcPr>
            <w:tcW w:w="3179" w:type="dxa"/>
            <w:vAlign w:val="center"/>
          </w:tcPr>
          <w:p w14:paraId="0C2AD526" w14:textId="1EAE1086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4"/>
                <w:szCs w:val="34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4"/>
                <w:szCs w:val="34"/>
                <w:lang w:val="sr-Cyrl-RS"/>
              </w:rPr>
              <w:t>ЧЕХОСЛОВАЧКА</w:t>
            </w:r>
          </w:p>
        </w:tc>
        <w:tc>
          <w:tcPr>
            <w:tcW w:w="3031" w:type="dxa"/>
            <w:vAlign w:val="center"/>
          </w:tcPr>
          <w:p w14:paraId="7215C8FA" w14:textId="5381B21F" w:rsidR="0095431D" w:rsidRPr="0095431D" w:rsidRDefault="0095431D" w:rsidP="0095431D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ЕГИПАТ</w:t>
            </w:r>
          </w:p>
        </w:tc>
      </w:tr>
      <w:tr w:rsidR="0095431D" w:rsidRPr="00F21BCE" w14:paraId="0F27FA9E" w14:textId="48CC13DC" w:rsidTr="0095431D">
        <w:trPr>
          <w:trHeight w:val="1608"/>
        </w:trPr>
        <w:tc>
          <w:tcPr>
            <w:tcW w:w="3418" w:type="dxa"/>
            <w:vAlign w:val="center"/>
          </w:tcPr>
          <w:p w14:paraId="612E9A1B" w14:textId="2FFCE2BD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МАЂАРСКА</w:t>
            </w:r>
          </w:p>
        </w:tc>
        <w:tc>
          <w:tcPr>
            <w:tcW w:w="3179" w:type="dxa"/>
            <w:vAlign w:val="center"/>
          </w:tcPr>
          <w:p w14:paraId="53DAE249" w14:textId="13ACC661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РУМУНИЈА</w:t>
            </w:r>
          </w:p>
        </w:tc>
        <w:tc>
          <w:tcPr>
            <w:tcW w:w="3031" w:type="dxa"/>
            <w:vAlign w:val="center"/>
          </w:tcPr>
          <w:p w14:paraId="5822AE45" w14:textId="731A5026" w:rsidR="0095431D" w:rsidRPr="0095431D" w:rsidRDefault="0095431D" w:rsidP="0095431D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ИНДИЈА</w:t>
            </w:r>
          </w:p>
        </w:tc>
      </w:tr>
      <w:tr w:rsidR="0095431D" w:rsidRPr="00F21BCE" w14:paraId="27B99D9F" w14:textId="4584749E" w:rsidTr="0095431D">
        <w:trPr>
          <w:trHeight w:val="1608"/>
        </w:trPr>
        <w:tc>
          <w:tcPr>
            <w:tcW w:w="3418" w:type="dxa"/>
            <w:vAlign w:val="center"/>
          </w:tcPr>
          <w:p w14:paraId="0BC628B0" w14:textId="3C0FC087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БУГАРСКА</w:t>
            </w:r>
          </w:p>
        </w:tc>
        <w:tc>
          <w:tcPr>
            <w:tcW w:w="3179" w:type="dxa"/>
            <w:vAlign w:val="center"/>
          </w:tcPr>
          <w:p w14:paraId="4C139EA2" w14:textId="644A7268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ШВАЈЦАРСКА</w:t>
            </w:r>
          </w:p>
        </w:tc>
        <w:tc>
          <w:tcPr>
            <w:tcW w:w="3031" w:type="dxa"/>
            <w:vAlign w:val="center"/>
          </w:tcPr>
          <w:p w14:paraId="057AAC4A" w14:textId="178A5FB0" w:rsidR="0095431D" w:rsidRPr="0095431D" w:rsidRDefault="0095431D" w:rsidP="0095431D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ГРЧКА</w:t>
            </w:r>
          </w:p>
        </w:tc>
      </w:tr>
      <w:tr w:rsidR="0095431D" w:rsidRPr="00F21BCE" w14:paraId="4F22031A" w14:textId="4E305305" w:rsidTr="0095431D">
        <w:trPr>
          <w:trHeight w:val="1608"/>
        </w:trPr>
        <w:tc>
          <w:tcPr>
            <w:tcW w:w="3418" w:type="dxa"/>
            <w:vAlign w:val="center"/>
          </w:tcPr>
          <w:p w14:paraId="16E09E67" w14:textId="27FBA3A3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СФРЈ</w:t>
            </w:r>
          </w:p>
        </w:tc>
        <w:tc>
          <w:tcPr>
            <w:tcW w:w="3179" w:type="dxa"/>
            <w:vAlign w:val="center"/>
          </w:tcPr>
          <w:p w14:paraId="42298D64" w14:textId="5E50398A" w:rsidR="0095431D" w:rsidRPr="0095431D" w:rsidRDefault="0095431D" w:rsidP="00F21BCE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СССР</w:t>
            </w:r>
          </w:p>
        </w:tc>
        <w:tc>
          <w:tcPr>
            <w:tcW w:w="3031" w:type="dxa"/>
            <w:vAlign w:val="center"/>
          </w:tcPr>
          <w:p w14:paraId="2EEDD33D" w14:textId="70430A58" w:rsidR="0095431D" w:rsidRPr="0095431D" w:rsidRDefault="0095431D" w:rsidP="0095431D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</w:pPr>
            <w:r w:rsidRPr="0095431D">
              <w:rPr>
                <w:rFonts w:ascii="Times New Roman" w:hAnsi="Times New Roman"/>
                <w:b/>
                <w:bCs/>
                <w:sz w:val="36"/>
                <w:szCs w:val="36"/>
                <w:lang w:val="sr-Cyrl-RS"/>
              </w:rPr>
              <w:t>НЕМАЧКА</w:t>
            </w:r>
          </w:p>
        </w:tc>
      </w:tr>
    </w:tbl>
    <w:p w14:paraId="1DB377FD" w14:textId="253C0BAC" w:rsidR="000A5310" w:rsidRDefault="000A5310" w:rsidP="00872C99">
      <w:pPr>
        <w:tabs>
          <w:tab w:val="left" w:pos="1065"/>
        </w:tabs>
        <w:rPr>
          <w:lang w:val="sr-Cyrl-RS"/>
        </w:rPr>
      </w:pPr>
    </w:p>
    <w:p w14:paraId="63D7F31E" w14:textId="77777777" w:rsidR="000A5310" w:rsidRPr="000A5310" w:rsidRDefault="000A5310" w:rsidP="000A5310">
      <w:pPr>
        <w:rPr>
          <w:lang w:val="sr-Cyrl-RS"/>
        </w:rPr>
      </w:pPr>
    </w:p>
    <w:p w14:paraId="28602EF3" w14:textId="77777777" w:rsidR="000A5310" w:rsidRPr="000A5310" w:rsidRDefault="000A5310" w:rsidP="000A5310">
      <w:pPr>
        <w:rPr>
          <w:lang w:val="sr-Cyrl-RS"/>
        </w:rPr>
      </w:pPr>
    </w:p>
    <w:p w14:paraId="4EAF5A70" w14:textId="77777777" w:rsidR="000A5310" w:rsidRPr="000A5310" w:rsidRDefault="000A5310" w:rsidP="000A5310">
      <w:pPr>
        <w:rPr>
          <w:lang w:val="sr-Cyrl-RS"/>
        </w:rPr>
      </w:pPr>
    </w:p>
    <w:p w14:paraId="40553697" w14:textId="77777777" w:rsidR="000A5310" w:rsidRPr="000A5310" w:rsidRDefault="000A5310" w:rsidP="000A5310">
      <w:pPr>
        <w:rPr>
          <w:lang w:val="sr-Cyrl-RS"/>
        </w:rPr>
      </w:pPr>
    </w:p>
    <w:p w14:paraId="0B9881CE" w14:textId="201C23C9" w:rsidR="000A5310" w:rsidRDefault="000A5310" w:rsidP="000A5310">
      <w:pPr>
        <w:rPr>
          <w:lang w:val="sr-Cyrl-RS"/>
        </w:rPr>
      </w:pPr>
    </w:p>
    <w:p w14:paraId="7295A331" w14:textId="0EDDED9F" w:rsidR="00872C99" w:rsidRPr="0095431D" w:rsidRDefault="000A5310" w:rsidP="000A5310">
      <w:pPr>
        <w:rPr>
          <w:rFonts w:ascii="Times New Roman" w:hAnsi="Times New Roman"/>
          <w:b/>
          <w:sz w:val="32"/>
          <w:szCs w:val="32"/>
          <w:lang w:val="sr-Cyrl-RS"/>
        </w:rPr>
      </w:pPr>
      <w:r w:rsidRPr="0095431D">
        <w:rPr>
          <w:rFonts w:ascii="Times New Roman" w:hAnsi="Times New Roman"/>
          <w:b/>
          <w:sz w:val="32"/>
          <w:szCs w:val="32"/>
          <w:lang w:val="sr-Cyrl-RS"/>
        </w:rPr>
        <w:t>Прилог 2</w:t>
      </w:r>
    </w:p>
    <w:p w14:paraId="72F192BF" w14:textId="3897AD1D" w:rsidR="000A5310" w:rsidRDefault="000A5310" w:rsidP="000A5310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6EAB90C" w14:textId="77777777" w:rsidR="00522A79" w:rsidRDefault="00522A79" w:rsidP="000A5310">
      <w:pPr>
        <w:rPr>
          <w:rFonts w:ascii="Times New Roman" w:hAnsi="Times New Roman"/>
          <w:b/>
          <w:bCs/>
          <w:sz w:val="26"/>
          <w:szCs w:val="26"/>
          <w:lang w:val="sr-Cyrl-RS"/>
        </w:rPr>
      </w:pPr>
    </w:p>
    <w:p w14:paraId="2DD8F19A" w14:textId="1C9839B6" w:rsidR="000A5310" w:rsidRPr="00522A79" w:rsidRDefault="0095431D" w:rsidP="000A5310">
      <w:pPr>
        <w:rPr>
          <w:rFonts w:ascii="Times New Roman" w:hAnsi="Times New Roman"/>
          <w:b/>
          <w:bCs/>
          <w:sz w:val="26"/>
          <w:szCs w:val="26"/>
          <w:lang w:val="sr-Cyrl-RS"/>
        </w:rPr>
      </w:pPr>
      <w:r w:rsidRPr="00522A79">
        <w:rPr>
          <w:rFonts w:ascii="Times New Roman" w:hAnsi="Times New Roman"/>
          <w:b/>
          <w:bCs/>
          <w:sz w:val="26"/>
          <w:szCs w:val="26"/>
          <w:lang w:val="sr-Cyrl-RS"/>
        </w:rPr>
        <w:t xml:space="preserve">Европа после </w:t>
      </w:r>
      <w:r w:rsidRPr="00522A79">
        <w:rPr>
          <w:rFonts w:ascii="Times New Roman" w:hAnsi="Times New Roman"/>
          <w:b/>
          <w:bCs/>
          <w:sz w:val="26"/>
          <w:szCs w:val="26"/>
          <w:lang w:val="sr-Cyrl-RS"/>
        </w:rPr>
        <w:t>Д</w:t>
      </w:r>
      <w:r w:rsidRPr="00522A79">
        <w:rPr>
          <w:rFonts w:ascii="Times New Roman" w:hAnsi="Times New Roman"/>
          <w:b/>
          <w:bCs/>
          <w:sz w:val="26"/>
          <w:szCs w:val="26"/>
          <w:lang w:val="sr-Cyrl-RS"/>
        </w:rPr>
        <w:t>ругог светског рата</w:t>
      </w:r>
      <w:r w:rsidRPr="00522A79">
        <w:rPr>
          <w:rFonts w:ascii="Times New Roman" w:hAnsi="Times New Roman"/>
          <w:b/>
          <w:bCs/>
          <w:sz w:val="26"/>
          <w:szCs w:val="26"/>
          <w:lang w:val="sr-Cyrl-RS"/>
        </w:rPr>
        <w:t xml:space="preserve"> - к</w:t>
      </w:r>
      <w:r w:rsidR="000A5310" w:rsidRPr="00522A79">
        <w:rPr>
          <w:rFonts w:ascii="Times New Roman" w:hAnsi="Times New Roman"/>
          <w:b/>
          <w:bCs/>
          <w:sz w:val="26"/>
          <w:szCs w:val="26"/>
          <w:lang w:val="sr-Cyrl-RS"/>
        </w:rPr>
        <w:t>ључне речи</w:t>
      </w:r>
      <w:r w:rsidRPr="00522A79">
        <w:rPr>
          <w:rFonts w:ascii="Times New Roman" w:hAnsi="Times New Roman"/>
          <w:b/>
          <w:bCs/>
          <w:sz w:val="26"/>
          <w:szCs w:val="26"/>
          <w:lang w:val="sr-Cyrl-RS"/>
        </w:rPr>
        <w:t>:</w:t>
      </w:r>
    </w:p>
    <w:p w14:paraId="479D25CC" w14:textId="45C9CCD9" w:rsidR="000A5310" w:rsidRDefault="000A5310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Војни блокови</w:t>
      </w:r>
    </w:p>
    <w:p w14:paraId="033AE468" w14:textId="1F0442C4" w:rsidR="000A5310" w:rsidRDefault="000A5310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Подела Немачке</w:t>
      </w:r>
    </w:p>
    <w:p w14:paraId="06CA22A2" w14:textId="0182141A" w:rsidR="000A5310" w:rsidRDefault="000A5310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Берлински зид</w:t>
      </w:r>
    </w:p>
    <w:p w14:paraId="57226C3B" w14:textId="2EDAE808" w:rsidR="000A5310" w:rsidRDefault="000A5310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Распад СССР –а</w:t>
      </w:r>
    </w:p>
    <w:p w14:paraId="6CD80129" w14:textId="340E979B" w:rsidR="000A5310" w:rsidRDefault="000A5310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Распад Чехословачке</w:t>
      </w:r>
    </w:p>
    <w:p w14:paraId="45B34267" w14:textId="3894366F" w:rsidR="000A5310" w:rsidRDefault="000A5310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распад СФРЈ</w:t>
      </w:r>
    </w:p>
    <w:p w14:paraId="28F91080" w14:textId="1103A832" w:rsidR="000A5310" w:rsidRDefault="000A5310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Дејтонски споразум</w:t>
      </w:r>
      <w:bookmarkStart w:id="0" w:name="_GoBack"/>
      <w:bookmarkEnd w:id="0"/>
    </w:p>
    <w:p w14:paraId="3D9E5922" w14:textId="77777777" w:rsidR="000A5310" w:rsidRPr="000A5310" w:rsidRDefault="000A5310" w:rsidP="000A5310">
      <w:pPr>
        <w:rPr>
          <w:lang w:val="sr-Cyrl-RS"/>
        </w:rPr>
      </w:pPr>
    </w:p>
    <w:p w14:paraId="41D42D59" w14:textId="7ECE3B46" w:rsidR="000A5310" w:rsidRDefault="000A5310" w:rsidP="000A5310">
      <w:pPr>
        <w:rPr>
          <w:lang w:val="sr-Cyrl-RS"/>
        </w:rPr>
      </w:pPr>
    </w:p>
    <w:p w14:paraId="452CDACE" w14:textId="3E2E4441" w:rsidR="000A5310" w:rsidRPr="00522A79" w:rsidRDefault="0095431D" w:rsidP="000A5310">
      <w:pPr>
        <w:rPr>
          <w:rFonts w:ascii="Times New Roman" w:hAnsi="Times New Roman"/>
          <w:b/>
          <w:bCs/>
          <w:sz w:val="26"/>
          <w:szCs w:val="26"/>
          <w:lang w:val="sr-Cyrl-RS"/>
        </w:rPr>
      </w:pPr>
      <w:r w:rsidRPr="00522A79">
        <w:rPr>
          <w:rFonts w:ascii="Times New Roman" w:hAnsi="Times New Roman"/>
          <w:b/>
          <w:bCs/>
          <w:sz w:val="26"/>
          <w:szCs w:val="26"/>
          <w:lang w:val="sr-Cyrl-RS"/>
        </w:rPr>
        <w:t>С</w:t>
      </w:r>
      <w:r w:rsidRPr="00522A79">
        <w:rPr>
          <w:rFonts w:ascii="Times New Roman" w:hAnsi="Times New Roman"/>
          <w:b/>
          <w:bCs/>
          <w:sz w:val="26"/>
          <w:szCs w:val="26"/>
          <w:lang w:val="sr-Cyrl-RS"/>
        </w:rPr>
        <w:t xml:space="preserve">вет после </w:t>
      </w:r>
      <w:r w:rsidRPr="00522A79">
        <w:rPr>
          <w:rFonts w:ascii="Times New Roman" w:hAnsi="Times New Roman"/>
          <w:b/>
          <w:bCs/>
          <w:sz w:val="26"/>
          <w:szCs w:val="26"/>
          <w:lang w:val="sr-Cyrl-RS"/>
        </w:rPr>
        <w:t>Д</w:t>
      </w:r>
      <w:r w:rsidRPr="00522A79">
        <w:rPr>
          <w:rFonts w:ascii="Times New Roman" w:hAnsi="Times New Roman"/>
          <w:b/>
          <w:bCs/>
          <w:sz w:val="26"/>
          <w:szCs w:val="26"/>
          <w:lang w:val="sr-Cyrl-RS"/>
        </w:rPr>
        <w:t>ругог светског рата</w:t>
      </w:r>
      <w:r w:rsidRPr="00522A79">
        <w:rPr>
          <w:rFonts w:ascii="Times New Roman" w:hAnsi="Times New Roman"/>
          <w:b/>
          <w:bCs/>
          <w:sz w:val="26"/>
          <w:szCs w:val="26"/>
          <w:lang w:val="sr-Cyrl-RS"/>
        </w:rPr>
        <w:t xml:space="preserve"> - к</w:t>
      </w:r>
      <w:r w:rsidR="000A5310" w:rsidRPr="00522A79">
        <w:rPr>
          <w:rFonts w:ascii="Times New Roman" w:hAnsi="Times New Roman"/>
          <w:b/>
          <w:bCs/>
          <w:sz w:val="26"/>
          <w:szCs w:val="26"/>
          <w:lang w:val="sr-Cyrl-RS"/>
        </w:rPr>
        <w:t>ључне речи</w:t>
      </w:r>
      <w:r w:rsidRPr="00522A79">
        <w:rPr>
          <w:rFonts w:ascii="Times New Roman" w:hAnsi="Times New Roman"/>
          <w:b/>
          <w:bCs/>
          <w:sz w:val="26"/>
          <w:szCs w:val="26"/>
          <w:lang w:val="sr-Cyrl-RS"/>
        </w:rPr>
        <w:t>:</w:t>
      </w:r>
    </w:p>
    <w:p w14:paraId="48C4E909" w14:textId="36A69E19" w:rsidR="000A5310" w:rsidRDefault="000A5310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0A5310">
        <w:rPr>
          <w:rFonts w:ascii="Times New Roman" w:hAnsi="Times New Roman" w:cs="Times New Roman"/>
          <w:sz w:val="24"/>
          <w:szCs w:val="24"/>
          <w:lang w:val="sr-Cyrl-RS"/>
        </w:rPr>
        <w:t>Војни блокови</w:t>
      </w:r>
    </w:p>
    <w:p w14:paraId="40A04C41" w14:textId="2FAA630C" w:rsidR="000A5310" w:rsidRDefault="00D561AF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деколонизација</w:t>
      </w:r>
      <w:proofErr w:type="spellEnd"/>
    </w:p>
    <w:p w14:paraId="7A5554F1" w14:textId="7C7500BE" w:rsidR="000A5310" w:rsidRDefault="000A5310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Највећа колонијална сила</w:t>
      </w:r>
    </w:p>
    <w:p w14:paraId="07CF57D5" w14:textId="5C888577" w:rsidR="000A5310" w:rsidRDefault="000A5310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Стицање независности у Африци</w:t>
      </w:r>
    </w:p>
    <w:p w14:paraId="53111EB3" w14:textId="5B796E47" w:rsidR="000A5310" w:rsidRDefault="000A5310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Стицање независности у Аустралији</w:t>
      </w:r>
    </w:p>
    <w:p w14:paraId="32441CA9" w14:textId="5458531D" w:rsidR="000A5310" w:rsidRDefault="00D561AF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A5310">
        <w:rPr>
          <w:rFonts w:ascii="Times New Roman" w:hAnsi="Times New Roman" w:cs="Times New Roman"/>
          <w:sz w:val="24"/>
          <w:szCs w:val="24"/>
          <w:lang w:val="sr-Cyrl-RS"/>
        </w:rPr>
        <w:t>еоколонијализам</w:t>
      </w:r>
      <w:proofErr w:type="spellEnd"/>
    </w:p>
    <w:p w14:paraId="4CD899D3" w14:textId="3B0B184F" w:rsidR="00D561AF" w:rsidRPr="000A5310" w:rsidRDefault="00D561AF" w:rsidP="00522A79">
      <w:pPr>
        <w:pStyle w:val="ListParagraph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Ганди</w:t>
      </w:r>
    </w:p>
    <w:sectPr w:rsidR="00D561AF" w:rsidRPr="000A531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082CDE"/>
    <w:multiLevelType w:val="hybridMultilevel"/>
    <w:tmpl w:val="1EBC5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4155986"/>
    <w:multiLevelType w:val="hybridMultilevel"/>
    <w:tmpl w:val="9B0E0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A4FCA"/>
    <w:multiLevelType w:val="hybridMultilevel"/>
    <w:tmpl w:val="5D0AB260"/>
    <w:lvl w:ilvl="0" w:tplc="26B8B57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 w15:restartNumberingAfterBreak="0">
    <w:nsid w:val="59EE5B9E"/>
    <w:multiLevelType w:val="hybridMultilevel"/>
    <w:tmpl w:val="F4AE3A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9C4CED"/>
    <w:multiLevelType w:val="hybridMultilevel"/>
    <w:tmpl w:val="B61CBD2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7"/>
  </w:num>
  <w:num w:numId="4">
    <w:abstractNumId w:val="17"/>
  </w:num>
  <w:num w:numId="5">
    <w:abstractNumId w:val="31"/>
  </w:num>
  <w:num w:numId="6">
    <w:abstractNumId w:val="11"/>
  </w:num>
  <w:num w:numId="7">
    <w:abstractNumId w:val="15"/>
  </w:num>
  <w:num w:numId="8">
    <w:abstractNumId w:val="14"/>
  </w:num>
  <w:num w:numId="9">
    <w:abstractNumId w:val="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7"/>
  </w:num>
  <w:num w:numId="15">
    <w:abstractNumId w:val="30"/>
  </w:num>
  <w:num w:numId="16">
    <w:abstractNumId w:val="5"/>
  </w:num>
  <w:num w:numId="17">
    <w:abstractNumId w:val="3"/>
  </w:num>
  <w:num w:numId="18">
    <w:abstractNumId w:val="18"/>
  </w:num>
  <w:num w:numId="19">
    <w:abstractNumId w:val="19"/>
  </w:num>
  <w:num w:numId="20">
    <w:abstractNumId w:val="4"/>
  </w:num>
  <w:num w:numId="21">
    <w:abstractNumId w:val="13"/>
  </w:num>
  <w:num w:numId="22">
    <w:abstractNumId w:val="12"/>
  </w:num>
  <w:num w:numId="23">
    <w:abstractNumId w:val="24"/>
  </w:num>
  <w:num w:numId="24">
    <w:abstractNumId w:val="26"/>
  </w:num>
  <w:num w:numId="25">
    <w:abstractNumId w:val="20"/>
  </w:num>
  <w:num w:numId="26">
    <w:abstractNumId w:val="6"/>
  </w:num>
  <w:num w:numId="27">
    <w:abstractNumId w:val="29"/>
  </w:num>
  <w:num w:numId="28">
    <w:abstractNumId w:val="28"/>
  </w:num>
  <w:num w:numId="29">
    <w:abstractNumId w:val="16"/>
  </w:num>
  <w:num w:numId="30">
    <w:abstractNumId w:val="25"/>
  </w:num>
  <w:num w:numId="31">
    <w:abstractNumId w:val="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5310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C195D"/>
    <w:rsid w:val="003D4FED"/>
    <w:rsid w:val="00405AB0"/>
    <w:rsid w:val="00424891"/>
    <w:rsid w:val="00494765"/>
    <w:rsid w:val="004A16EB"/>
    <w:rsid w:val="004A1877"/>
    <w:rsid w:val="004B642C"/>
    <w:rsid w:val="004F2C65"/>
    <w:rsid w:val="00522A79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431D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44C8"/>
    <w:rsid w:val="00A45390"/>
    <w:rsid w:val="00A51F7B"/>
    <w:rsid w:val="00A663E6"/>
    <w:rsid w:val="00A70E61"/>
    <w:rsid w:val="00A737A2"/>
    <w:rsid w:val="00A76453"/>
    <w:rsid w:val="00A82D0C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515"/>
    <w:rsid w:val="00D52F28"/>
    <w:rsid w:val="00D561AF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A465D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1BCE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locked/>
    <w:rsid w:val="00F21B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3F4D7-989B-4908-AB0A-93D3EF836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</cp:revision>
  <dcterms:created xsi:type="dcterms:W3CDTF">2019-06-27T08:35:00Z</dcterms:created>
  <dcterms:modified xsi:type="dcterms:W3CDTF">2019-08-19T09:08:00Z</dcterms:modified>
</cp:coreProperties>
</file>