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CCFF8E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56217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1D3C006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копн</w:t>
            </w:r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еној</w:t>
            </w:r>
            <w:proofErr w:type="spellEnd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CB0D03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19C3A669" w:rsidR="002331A7" w:rsidRPr="00644DA5" w:rsidRDefault="00CB0D0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 w:rsidR="00D47E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AD13998" w:rsidR="008130FF" w:rsidRPr="002274EA" w:rsidRDefault="00EE4F2B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ченици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B05CF7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е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организмима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који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својим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животом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вазана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воду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копно</w:t>
            </w:r>
            <w:proofErr w:type="spellEnd"/>
            <w:r w:rsidR="002D6DFF" w:rsidRPr="00406840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236356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23635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261FB86" w:rsidR="007C23DB" w:rsidRPr="00236356" w:rsidRDefault="002D6DFF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објасне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копнене</w:t>
            </w:r>
            <w:proofErr w:type="spellEnd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406840" w:rsidRPr="0023635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bookmarkStart w:id="0" w:name="_GoBack"/>
            <w:bookmarkEnd w:id="0"/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5E12242" w:rsidR="002331A7" w:rsidRPr="00EB6C0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EB6C0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EB6C0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EB6C08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>пару</w:t>
            </w:r>
            <w:proofErr w:type="spellEnd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>рад</w:t>
            </w:r>
            <w:proofErr w:type="spellEnd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у </w:t>
            </w:r>
            <w:proofErr w:type="spellStart"/>
            <w:r w:rsidR="00BE3E52">
              <w:rPr>
                <w:rFonts w:ascii="Times New Roman" w:hAnsi="Times New Roman"/>
                <w:color w:val="000000" w:themeColor="text1"/>
                <w:lang w:eastAsia="sr-Latn-CS"/>
              </w:rPr>
              <w:t>групи</w:t>
            </w:r>
            <w:proofErr w:type="spellEnd"/>
            <w:r w:rsidR="007E37B3" w:rsidRPr="00EB6C0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5F0BAA3" w:rsidR="002331A7" w:rsidRPr="002274EA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3F2FBE" w:rsidRPr="003F2FBE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практичног рада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DF7F673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слике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жабе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преображаја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жабе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, 6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папира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А4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формата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пакпапир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лепак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2274E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74EA">
              <w:rPr>
                <w:rFonts w:ascii="Times New Roman" w:hAnsi="Times New Roman"/>
                <w:lang w:eastAsia="sr-Latn-CS"/>
              </w:rPr>
              <w:t>папир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6217F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68CD7B2C" w:rsidR="00644DA5" w:rsidRPr="0056217F" w:rsidRDefault="002331A7" w:rsidP="00BE3E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977D4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6217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FFEB6C" w14:textId="20234A88" w:rsidR="007977D4" w:rsidRPr="007977D4" w:rsidRDefault="007977D4" w:rsidP="00BE3E52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проверава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припремили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lang w:eastAsia="sr-Latn-RS"/>
              </w:rPr>
              <w:t>час.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</w:t>
            </w:r>
            <w:proofErr w:type="spellEnd"/>
            <w:proofErr w:type="gram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обрадом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лекције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причврсте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зид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D15B5EF" w14:textId="77777777" w:rsidR="007977D4" w:rsidRDefault="007977D4" w:rsidP="00BE3E5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DEDC0E" w14:textId="50788E8B" w:rsidR="007977D4" w:rsidRDefault="006C660D" w:rsidP="00BE3E52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BE32D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56217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6217F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2A0787EB" w14:textId="77777777" w:rsidR="00BE3E52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2A26F3EC" w14:textId="6144DE0D" w:rsidR="0056217F" w:rsidRPr="0056217F" w:rsidRDefault="002274EA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стави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</w:t>
            </w:r>
            <w:r w:rsidR="00452142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зову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–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95E08A2" w14:textId="77777777" w:rsidR="00452142" w:rsidRDefault="0045214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ајави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тему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ЖИВОТ У ВОДЕНОЈ И КОПНЕНОЈ СРЕДИНИ.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повезнице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49AA4C23" w14:textId="4D3730F5" w:rsidR="0056217F" w:rsidRPr="0056217F" w:rsidRDefault="0056217F" w:rsidP="00BE3E52">
            <w:pPr>
              <w:jc w:val="center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</w:p>
          <w:p w14:paraId="2537AE56" w14:textId="2B801994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размисле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повезница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највише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усмено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дефинишу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Проверу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дефиниције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прихвати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тачна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без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обзира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избор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условом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садржи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дефиницију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427E7FD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9FBD170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прешла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C9EB18A" w14:textId="6DDB127E" w:rsidR="0056217F" w:rsidRPr="0056217F" w:rsidRDefault="007977D4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ита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кичмењаци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бескичмењаци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нпр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зелена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крастача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даждевњак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…).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њихове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називе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F0E0500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1F02BD5F" w14:textId="036731D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Упути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99.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брзину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(„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скенирају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”)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):</w:t>
            </w:r>
          </w:p>
          <w:p w14:paraId="47279E4F" w14:textId="28F0F83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1.Који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55F10A66" w14:textId="3F6F9619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2.Каква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кожа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водоземаца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1B28D2C2" w14:textId="36DE0C6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082A1EF1" w14:textId="54B1EA91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С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обзиром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циљано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њему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брзину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7977D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дозволи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он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Охрабри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преписују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</w:t>
            </w:r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самостално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роверу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2F1BB72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1EB0F196" w14:textId="5D16517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1.Као</w:t>
            </w:r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530D3EC" w14:textId="0A1DA07B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2.Кожа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танка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слузава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творевине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D3EC2B3" w14:textId="2DA238F2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плућима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2BC02F2F" w14:textId="447D02FD" w:rsidR="0056217F" w:rsidRPr="0056217F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зговори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06DEF5F8" w14:textId="7DF60B1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њихово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увек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везано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EB6C08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328EE10B" w14:textId="38E1B58C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претходном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водоземаца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везано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AF2C8D7" w14:textId="6B856952" w:rsidR="00EB6C08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ацрта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прецртају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tbl>
            <w:tblPr>
              <w:tblW w:w="0" w:type="auto"/>
              <w:tblInd w:w="183" w:type="dxa"/>
              <w:tblBorders>
                <w:top w:val="single" w:sz="4" w:space="0" w:color="72BF44"/>
                <w:left w:val="single" w:sz="4" w:space="0" w:color="72BF44"/>
                <w:bottom w:val="single" w:sz="4" w:space="0" w:color="72BF44"/>
                <w:right w:val="single" w:sz="4" w:space="0" w:color="72BF44"/>
                <w:insideH w:val="single" w:sz="4" w:space="0" w:color="72BF44"/>
                <w:insideV w:val="single" w:sz="4" w:space="0" w:color="72BF44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47"/>
              <w:gridCol w:w="5355"/>
            </w:tblGrid>
            <w:tr w:rsidR="00EB6C08" w:rsidRPr="00EB6C08" w14:paraId="35619B31" w14:textId="77777777" w:rsidTr="00EB6C08">
              <w:trPr>
                <w:trHeight w:val="369"/>
              </w:trPr>
              <w:tc>
                <w:tcPr>
                  <w:tcW w:w="3847" w:type="dxa"/>
                  <w:shd w:val="clear" w:color="auto" w:fill="D9EBCB"/>
                </w:tcPr>
                <w:p w14:paraId="7EA705EF" w14:textId="77777777" w:rsidR="00EB6C08" w:rsidRPr="00EB6C08" w:rsidRDefault="00EB6C08" w:rsidP="00BE3E52">
                  <w:pPr>
                    <w:pStyle w:val="TableParagraph"/>
                    <w:jc w:val="both"/>
                  </w:pPr>
                </w:p>
              </w:tc>
              <w:tc>
                <w:tcPr>
                  <w:tcW w:w="5355" w:type="dxa"/>
                  <w:shd w:val="clear" w:color="auto" w:fill="D9EBCB"/>
                </w:tcPr>
                <w:p w14:paraId="689BA04D" w14:textId="77777777" w:rsidR="00EB6C08" w:rsidRPr="00EB6C08" w:rsidRDefault="00EB6C08" w:rsidP="00BE3E52">
                  <w:pPr>
                    <w:pStyle w:val="TableParagraph"/>
                    <w:spacing w:before="51"/>
                    <w:ind w:left="79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Одрасла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жаба</w:t>
                  </w:r>
                  <w:proofErr w:type="spellEnd"/>
                </w:p>
              </w:tc>
            </w:tr>
            <w:tr w:rsidR="00EB6C08" w:rsidRPr="00EB6C08" w14:paraId="77B7B144" w14:textId="77777777" w:rsidTr="00EB6C08">
              <w:trPr>
                <w:trHeight w:val="936"/>
              </w:trPr>
              <w:tc>
                <w:tcPr>
                  <w:tcW w:w="3847" w:type="dxa"/>
                  <w:shd w:val="clear" w:color="auto" w:fill="E7F2DE"/>
                </w:tcPr>
                <w:p w14:paraId="7C8B6BE2" w14:textId="77777777" w:rsidR="00EB6C08" w:rsidRPr="00EB6C08" w:rsidRDefault="00EB6C08" w:rsidP="00BE3E52">
                  <w:pPr>
                    <w:pStyle w:val="TableParagraph"/>
                    <w:spacing w:before="4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се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храни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,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када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и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лови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плен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0BB6A914" w14:textId="77777777" w:rsidR="00EB6C08" w:rsidRPr="00EB6C08" w:rsidRDefault="00EB6C08" w:rsidP="00BE3E52">
                  <w:pPr>
                    <w:pStyle w:val="TableParagraph"/>
                    <w:spacing w:before="4"/>
                    <w:ind w:left="79"/>
                    <w:jc w:val="both"/>
                    <w:rPr>
                      <w:i/>
                    </w:rPr>
                  </w:pPr>
                  <w:r w:rsidRPr="00EB6C08">
                    <w:rPr>
                      <w:color w:val="231F20"/>
                    </w:rPr>
                    <w:t xml:space="preserve">-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инсектима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и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другим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ситним</w:t>
                  </w:r>
                  <w:proofErr w:type="spellEnd"/>
                  <w:r w:rsidRPr="00EB6C08">
                    <w:rPr>
                      <w:i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i/>
                      <w:color w:val="231F20"/>
                    </w:rPr>
                    <w:t>бескичмењацима</w:t>
                  </w:r>
                  <w:proofErr w:type="spellEnd"/>
                </w:p>
                <w:p w14:paraId="79810DFF" w14:textId="77777777" w:rsidR="00EB6C08" w:rsidRPr="00EB6C08" w:rsidRDefault="00EB6C08" w:rsidP="00BE3E52">
                  <w:pPr>
                    <w:pStyle w:val="TableParagraph"/>
                    <w:spacing w:before="78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6702F681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0671F982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5D1867F3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Прилагођености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на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воду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0C58C500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448A3DCF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3505AF47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5D7D9264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Прилагођености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на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копно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3565FFF0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25186C76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  <w:tr w:rsidR="00EB6C08" w:rsidRPr="00EB6C08" w14:paraId="3D9E1DEF" w14:textId="77777777" w:rsidTr="00EB6C08">
              <w:trPr>
                <w:trHeight w:val="608"/>
              </w:trPr>
              <w:tc>
                <w:tcPr>
                  <w:tcW w:w="3847" w:type="dxa"/>
                  <w:shd w:val="clear" w:color="auto" w:fill="E7F2DE"/>
                </w:tcPr>
                <w:p w14:paraId="36220A6A" w14:textId="77777777" w:rsidR="00EB6C08" w:rsidRPr="00EB6C08" w:rsidRDefault="00EB6C08" w:rsidP="00BE3E52">
                  <w:pPr>
                    <w:pStyle w:val="TableParagraph"/>
                    <w:spacing w:before="5"/>
                    <w:ind w:left="80"/>
                    <w:jc w:val="both"/>
                    <w:rPr>
                      <w:b/>
                    </w:rPr>
                  </w:pPr>
                  <w:proofErr w:type="spellStart"/>
                  <w:r w:rsidRPr="00EB6C08">
                    <w:rPr>
                      <w:b/>
                      <w:color w:val="231F20"/>
                    </w:rPr>
                    <w:t>Како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се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штити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од</w:t>
                  </w:r>
                  <w:proofErr w:type="spellEnd"/>
                  <w:r w:rsidRPr="00EB6C08">
                    <w:rPr>
                      <w:b/>
                      <w:color w:val="231F20"/>
                    </w:rPr>
                    <w:t xml:space="preserve"> </w:t>
                  </w:r>
                  <w:proofErr w:type="spellStart"/>
                  <w:r w:rsidRPr="00EB6C08">
                    <w:rPr>
                      <w:b/>
                      <w:color w:val="231F20"/>
                    </w:rPr>
                    <w:t>предатора</w:t>
                  </w:r>
                  <w:proofErr w:type="spellEnd"/>
                </w:p>
              </w:tc>
              <w:tc>
                <w:tcPr>
                  <w:tcW w:w="5355" w:type="dxa"/>
                </w:tcPr>
                <w:p w14:paraId="52F65342" w14:textId="77777777" w:rsidR="00EB6C08" w:rsidRPr="00EB6C08" w:rsidRDefault="00EB6C08" w:rsidP="00BE3E52">
                  <w:pPr>
                    <w:pStyle w:val="TableParagraph"/>
                    <w:spacing w:before="5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  <w:p w14:paraId="4EE4E125" w14:textId="77777777" w:rsidR="00EB6C08" w:rsidRPr="00EB6C08" w:rsidRDefault="00EB6C08" w:rsidP="00BE3E52">
                  <w:pPr>
                    <w:pStyle w:val="TableParagraph"/>
                    <w:spacing w:before="77"/>
                    <w:ind w:left="79"/>
                    <w:jc w:val="both"/>
                  </w:pPr>
                  <w:r w:rsidRPr="00EB6C08">
                    <w:rPr>
                      <w:color w:val="231F20"/>
                    </w:rPr>
                    <w:t>-</w:t>
                  </w:r>
                </w:p>
              </w:tc>
            </w:tr>
          </w:tbl>
          <w:p w14:paraId="511FAAE1" w14:textId="24B14142" w:rsidR="0056217F" w:rsidRPr="0056217F" w:rsidRDefault="00EB6C08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бјасни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наставку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попуњавати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а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први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урађен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било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јасно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уносе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цртица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представља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број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теза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100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зелена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одговарајућа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испред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у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истој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помогне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лакше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роверу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фронтално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поље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пар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прочитају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упишу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Остали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слушају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упоређују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допуњавају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исправљају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грешке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нсистира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буде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Уколико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деси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додатну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информацију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испод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CCC53C5" w14:textId="42FDF272" w:rsidR="0056217F" w:rsidRPr="0056217F" w:rsidRDefault="003F2FBE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приказан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101.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прате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пажљиво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гледају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Наводи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основу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онога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доносе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закључке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Поставља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25B6825C" w14:textId="0CB113A1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1.Из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чега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развија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65B3DC6F" w14:textId="1584CC0C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2.Где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</w:p>
          <w:p w14:paraId="401C866F" w14:textId="522B521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3.Где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215E30AF" w14:textId="5803CEB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4.Како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већина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организама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укључујући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357E73AE" w14:textId="5D36BBBA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5.Који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орган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код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F28A656" w14:textId="17CCBDEB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6.Коју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разлику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приметите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путу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постане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млада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развио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6582200F" w14:textId="05ECC11F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7.Како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изгледа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млада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4C14D217" w14:textId="66B96D5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8.Шта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мислите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пуноглавац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? </w:t>
            </w:r>
          </w:p>
          <w:p w14:paraId="55CC92BF" w14:textId="3ABFEEE4" w:rsidR="0056217F" w:rsidRPr="0056217F" w:rsidRDefault="003F2FBE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lastRenderedPageBreak/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к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сећању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допуне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изговара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записују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):</w:t>
            </w:r>
          </w:p>
          <w:p w14:paraId="242693C9" w14:textId="703C84C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1.Ларва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>.</w:t>
            </w:r>
          </w:p>
          <w:p w14:paraId="77005D28" w14:textId="4498B12E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2.Живи у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помоћу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402D13F" w14:textId="47ACAD35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3.Дише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 xml:space="preserve">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3F2FBE">
              <w:rPr>
                <w:rFonts w:ascii="Times New Roman" w:hAnsi="Times New Roman"/>
                <w:bCs/>
                <w:color w:val="000000"/>
                <w:lang w:eastAsia="sr-Latn-CS"/>
              </w:rPr>
              <w:t>_________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ab/>
              <w:t>.</w:t>
            </w:r>
          </w:p>
          <w:p w14:paraId="7461CDE8" w14:textId="2874CCA8" w:rsidR="0056217F" w:rsidRPr="0056217F" w:rsidRDefault="00BE3E52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збрише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попуњену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табелу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подацима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пуноглавцима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свеске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тела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), а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цртежу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жабе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обележе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развоја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јединке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други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 и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доцртају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стрелице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приказано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2845D91" w14:textId="1E8518F9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к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водоземци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једина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проводе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</w:t>
            </w:r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пример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инсекта.Може</w:t>
            </w:r>
            <w:proofErr w:type="spellEnd"/>
            <w:proofErr w:type="gram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некада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затражи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опишу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видели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нпр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листу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расте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</w:t>
            </w:r>
            <w:proofErr w:type="spellEnd"/>
            <w:proofErr w:type="gram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).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Упути</w:t>
            </w:r>
            <w:proofErr w:type="spellEnd"/>
            <w:proofErr w:type="gram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циклуса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101.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Позове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покажу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п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BE3E52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женка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положила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).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помере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плива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ножица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дуго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фаза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Поз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ива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помере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одраслог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вилиног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коњица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одакле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узима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кисеоник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креће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ав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ларва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предатор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кажите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чиме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B0658A6" w14:textId="69FF1A73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уради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следећи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начин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43C7D200" w14:textId="40CA616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Поде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>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шест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открије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штампаним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словима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биће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дата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односи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</w:t>
            </w:r>
            <w:r w:rsidR="009D250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помаже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преживљавању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00BCA01A" w14:textId="0F691080" w:rsidR="0056217F" w:rsidRPr="0056217F" w:rsidRDefault="009D250C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бјасни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групама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појмове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ВАЗДУШНИ КАНАЛИ, РАЗЛИЧИТО ГРАЂЕНИ ЛИСТОВИ У ВОДИ И ИЗНАД ВОДЕ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дата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пасусу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почиње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реченицом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…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102.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Скрене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пажњу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истој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заједно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оним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што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написано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помогну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брже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тражених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одговора.Упути</w:t>
            </w:r>
            <w:proofErr w:type="spellEnd"/>
            <w:proofErr w:type="gram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својим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имају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појмове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ГУСТО КРЗНО, ПОДМАЗИВАЊЕ ДЛАКЕ УЉАНИМ ЖЛЕЗДАМА, ДУГЕ НОГЕ, ПЛОВНЕ КОЖИЦЕ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наведена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могу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пронађу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текстовима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поред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слика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103.</w:t>
            </w:r>
          </w:p>
          <w:p w14:paraId="5F56AD3B" w14:textId="1BD5614D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међувремену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причврсти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видно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место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учионици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напише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њему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наслов</w:t>
            </w:r>
            <w:proofErr w:type="spellEnd"/>
          </w:p>
          <w:p w14:paraId="1B409B96" w14:textId="77777777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АДАПТАЦИЈЕ БИЉАКА И ЖИВОТИЊА НА ЖИВОТ У ВОДИ И НА КОПНУ.</w:t>
            </w:r>
          </w:p>
          <w:p w14:paraId="6D1224CA" w14:textId="6B7D1A4D" w:rsid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Обилази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док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потреби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усмерава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Пошто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заврше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групе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извештавају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читају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лепе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папире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одговорима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7E50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припремили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33B353D" w14:textId="77777777" w:rsidR="003F7E50" w:rsidRPr="0056217F" w:rsidRDefault="003F7E50" w:rsidP="003F7E50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Пакпапир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залепили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одговоре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остане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зиду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неколико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наредних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часова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као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подсетник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о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адапатацијама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биљака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966F0B6" w14:textId="77777777" w:rsidR="003F7E50" w:rsidRPr="0056217F" w:rsidRDefault="003F7E50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3C2D07CC" w14:textId="77F72032" w:rsidR="00AE75E8" w:rsidRPr="0056217F" w:rsidRDefault="00926062" w:rsidP="00BE3E5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6217F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56217F">
              <w:rPr>
                <w:rFonts w:ascii="Times New Roman" w:hAnsi="Times New Roman"/>
                <w:b/>
                <w:lang w:eastAsia="sr-Latn-RS"/>
              </w:rPr>
              <w:t>1</w:t>
            </w:r>
            <w:r w:rsidR="00BE32D3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56217F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6217F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7F8B3A0" w14:textId="0D75A73C" w:rsidR="0056217F" w:rsidRPr="0056217F" w:rsidRDefault="00845C7D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омаћи</w:t>
            </w:r>
            <w:proofErr w:type="spellEnd"/>
            <w:r w:rsidR="0056217F"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треба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4B10023A" w14:textId="4CF25845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1.Врат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описе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прилагођености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103,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писмено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издвој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све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адаптације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ових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живот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воденој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копненој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средини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које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нису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издвојене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током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обраде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лекције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03243A3" w14:textId="689F35B8" w:rsidR="0056217F" w:rsidRPr="0056217F" w:rsidRDefault="0056217F" w:rsidP="00BE3E52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2.Урад</w:t>
            </w:r>
            <w:r w:rsidR="00845C7D">
              <w:rPr>
                <w:rFonts w:ascii="Times New Roman" w:hAnsi="Times New Roman"/>
                <w:bCs/>
                <w:color w:val="000000"/>
                <w:lang w:eastAsia="sr-Latn-CS"/>
              </w:rPr>
              <w:t>е</w:t>
            </w:r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задатке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делу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Хоћу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да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знам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зато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/а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резимирам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! –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страна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104 у </w:t>
            </w:r>
            <w:proofErr w:type="spellStart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уџбенику</w:t>
            </w:r>
            <w:proofErr w:type="spellEnd"/>
            <w:r w:rsidRPr="0056217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5839D39D" w14:textId="1B1E20EC" w:rsidR="00B321BA" w:rsidRPr="0056217F" w:rsidRDefault="00B321BA" w:rsidP="00B171D1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737AB66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lastRenderedPageBreak/>
        <w:t>Решење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6DB7365A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28AD13C8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ab/>
      </w:r>
    </w:p>
    <w:tbl>
      <w:tblPr>
        <w:tblW w:w="0" w:type="auto"/>
        <w:tblInd w:w="183" w:type="dxa"/>
        <w:tblBorders>
          <w:top w:val="single" w:sz="4" w:space="0" w:color="72BF44"/>
          <w:left w:val="single" w:sz="4" w:space="0" w:color="72BF44"/>
          <w:bottom w:val="single" w:sz="4" w:space="0" w:color="72BF44"/>
          <w:right w:val="single" w:sz="4" w:space="0" w:color="72BF44"/>
          <w:insideH w:val="single" w:sz="4" w:space="0" w:color="72BF44"/>
          <w:insideV w:val="single" w:sz="4" w:space="0" w:color="72BF4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1"/>
        <w:gridCol w:w="5096"/>
      </w:tblGrid>
      <w:tr w:rsidR="003F2FBE" w:rsidRPr="003F2FBE" w14:paraId="18D2AED5" w14:textId="77777777" w:rsidTr="00AF5A1C">
        <w:trPr>
          <w:trHeight w:val="363"/>
        </w:trPr>
        <w:tc>
          <w:tcPr>
            <w:tcW w:w="3661" w:type="dxa"/>
            <w:shd w:val="clear" w:color="auto" w:fill="D9EBCB"/>
          </w:tcPr>
          <w:p w14:paraId="12DCA784" w14:textId="77777777" w:rsidR="003F2FBE" w:rsidRPr="003F2FBE" w:rsidRDefault="003F2FBE" w:rsidP="00AF5A1C">
            <w:pPr>
              <w:pStyle w:val="TableParagraph"/>
            </w:pPr>
          </w:p>
        </w:tc>
        <w:tc>
          <w:tcPr>
            <w:tcW w:w="5096" w:type="dxa"/>
            <w:shd w:val="clear" w:color="auto" w:fill="D9EBCB"/>
          </w:tcPr>
          <w:p w14:paraId="36132DD9" w14:textId="77777777" w:rsidR="003F2FBE" w:rsidRPr="003F2FBE" w:rsidRDefault="003F2FBE" w:rsidP="00AF5A1C">
            <w:pPr>
              <w:pStyle w:val="TableParagraph"/>
              <w:spacing w:before="51"/>
              <w:ind w:left="79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Одрасла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жаба</w:t>
            </w:r>
            <w:proofErr w:type="spellEnd"/>
          </w:p>
        </w:tc>
      </w:tr>
      <w:tr w:rsidR="003F2FBE" w:rsidRPr="003F2FBE" w14:paraId="3B1D3805" w14:textId="77777777" w:rsidTr="00AF5A1C">
        <w:trPr>
          <w:trHeight w:val="921"/>
        </w:trPr>
        <w:tc>
          <w:tcPr>
            <w:tcW w:w="3661" w:type="dxa"/>
            <w:shd w:val="clear" w:color="auto" w:fill="E7F2DE"/>
          </w:tcPr>
          <w:p w14:paraId="6589E26A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Чиме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се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храни</w:t>
            </w:r>
            <w:proofErr w:type="spellEnd"/>
            <w:r w:rsidRPr="003F2FBE">
              <w:rPr>
                <w:b/>
                <w:color w:val="231F20"/>
              </w:rPr>
              <w:t xml:space="preserve">, </w:t>
            </w:r>
            <w:proofErr w:type="spellStart"/>
            <w:r w:rsidRPr="003F2FBE">
              <w:rPr>
                <w:b/>
                <w:color w:val="231F20"/>
              </w:rPr>
              <w:t>када</w:t>
            </w:r>
            <w:proofErr w:type="spellEnd"/>
            <w:r w:rsidRPr="003F2FBE">
              <w:rPr>
                <w:b/>
                <w:color w:val="231F20"/>
              </w:rPr>
              <w:t xml:space="preserve"> и </w:t>
            </w:r>
            <w:proofErr w:type="spellStart"/>
            <w:r w:rsidRPr="003F2FBE">
              <w:rPr>
                <w:b/>
                <w:color w:val="231F20"/>
              </w:rPr>
              <w:t>како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лови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плен</w:t>
            </w:r>
            <w:proofErr w:type="spellEnd"/>
          </w:p>
        </w:tc>
        <w:tc>
          <w:tcPr>
            <w:tcW w:w="5096" w:type="dxa"/>
          </w:tcPr>
          <w:p w14:paraId="75BFEFD2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инсектима</w:t>
            </w:r>
            <w:proofErr w:type="spellEnd"/>
            <w:r w:rsidRPr="003F2FBE">
              <w:rPr>
                <w:i/>
                <w:color w:val="231F20"/>
              </w:rPr>
              <w:t xml:space="preserve"> и </w:t>
            </w:r>
            <w:proofErr w:type="spellStart"/>
            <w:r w:rsidRPr="003F2FBE">
              <w:rPr>
                <w:i/>
                <w:color w:val="231F20"/>
              </w:rPr>
              <w:t>другим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ситним</w:t>
            </w:r>
            <w:proofErr w:type="spellEnd"/>
            <w:r w:rsidRPr="003F2FBE">
              <w:rPr>
                <w:i/>
                <w:color w:val="231F20"/>
                <w:spacing w:val="-1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бескичмењацима</w:t>
            </w:r>
            <w:proofErr w:type="spellEnd"/>
          </w:p>
          <w:p w14:paraId="5F603A08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предвече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или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рано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ујутру</w:t>
            </w:r>
            <w:proofErr w:type="spellEnd"/>
          </w:p>
          <w:p w14:paraId="099F30BB" w14:textId="77777777" w:rsidR="003F2FBE" w:rsidRPr="003F2FBE" w:rsidRDefault="003F2FBE" w:rsidP="00AF5A1C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дуги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лепљиви</w:t>
            </w:r>
            <w:proofErr w:type="spellEnd"/>
            <w:r w:rsidRPr="003F2FBE">
              <w:rPr>
                <w:i/>
                <w:color w:val="231F20"/>
                <w:spacing w:val="-2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језик</w:t>
            </w:r>
            <w:proofErr w:type="spellEnd"/>
          </w:p>
        </w:tc>
      </w:tr>
      <w:tr w:rsidR="003F2FBE" w:rsidRPr="003F2FBE" w14:paraId="64F0695F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6AFAF998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Прилагођености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на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воду</w:t>
            </w:r>
            <w:proofErr w:type="spellEnd"/>
          </w:p>
        </w:tc>
        <w:tc>
          <w:tcPr>
            <w:tcW w:w="5096" w:type="dxa"/>
          </w:tcPr>
          <w:p w14:paraId="39463DFF" w14:textId="77777777" w:rsidR="003F2FBE" w:rsidRPr="003F2FBE" w:rsidRDefault="003F2FBE" w:rsidP="00AF5A1C">
            <w:pPr>
              <w:pStyle w:val="TableParagraph"/>
              <w:numPr>
                <w:ilvl w:val="0"/>
                <w:numId w:val="39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пловне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кожице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између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прстију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12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пливање</w:t>
            </w:r>
            <w:proofErr w:type="spellEnd"/>
          </w:p>
          <w:p w14:paraId="56C52A30" w14:textId="77777777" w:rsidR="003F2FBE" w:rsidRPr="003F2FBE" w:rsidRDefault="003F2FBE" w:rsidP="00AF5A1C">
            <w:pPr>
              <w:pStyle w:val="TableParagraph"/>
              <w:numPr>
                <w:ilvl w:val="0"/>
                <w:numId w:val="39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танка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кожа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4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дисање</w:t>
            </w:r>
            <w:proofErr w:type="spellEnd"/>
          </w:p>
        </w:tc>
      </w:tr>
      <w:tr w:rsidR="003F2FBE" w:rsidRPr="003F2FBE" w14:paraId="61967209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76075DF7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Прилагођености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на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копно</w:t>
            </w:r>
            <w:proofErr w:type="spellEnd"/>
          </w:p>
        </w:tc>
        <w:tc>
          <w:tcPr>
            <w:tcW w:w="5096" w:type="dxa"/>
          </w:tcPr>
          <w:p w14:paraId="13ACC19F" w14:textId="77777777" w:rsidR="003F2FBE" w:rsidRPr="003F2FBE" w:rsidRDefault="003F2FBE" w:rsidP="00AF5A1C">
            <w:pPr>
              <w:pStyle w:val="TableParagraph"/>
              <w:numPr>
                <w:ilvl w:val="0"/>
                <w:numId w:val="38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снажне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ноге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скакање</w:t>
            </w:r>
            <w:proofErr w:type="spellEnd"/>
          </w:p>
          <w:p w14:paraId="658CB206" w14:textId="77777777" w:rsidR="003F2FBE" w:rsidRPr="003F2FBE" w:rsidRDefault="003F2FBE" w:rsidP="00AF5A1C">
            <w:pPr>
              <w:pStyle w:val="TableParagraph"/>
              <w:numPr>
                <w:ilvl w:val="0"/>
                <w:numId w:val="38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плућа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за</w:t>
            </w:r>
            <w:proofErr w:type="spellEnd"/>
            <w:r w:rsidRPr="003F2FBE">
              <w:rPr>
                <w:i/>
                <w:color w:val="231F20"/>
                <w:spacing w:val="-3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дисање</w:t>
            </w:r>
            <w:proofErr w:type="spellEnd"/>
          </w:p>
        </w:tc>
      </w:tr>
      <w:tr w:rsidR="003F2FBE" w:rsidRPr="003F2FBE" w14:paraId="5122E443" w14:textId="77777777" w:rsidTr="00AF5A1C">
        <w:trPr>
          <w:trHeight w:val="598"/>
        </w:trPr>
        <w:tc>
          <w:tcPr>
            <w:tcW w:w="3661" w:type="dxa"/>
            <w:shd w:val="clear" w:color="auto" w:fill="E7F2DE"/>
          </w:tcPr>
          <w:p w14:paraId="63A1A5A6" w14:textId="77777777" w:rsidR="003F2FBE" w:rsidRPr="003F2FBE" w:rsidRDefault="003F2FBE" w:rsidP="00AF5A1C">
            <w:pPr>
              <w:pStyle w:val="TableParagraph"/>
              <w:ind w:left="80"/>
              <w:rPr>
                <w:b/>
              </w:rPr>
            </w:pPr>
            <w:proofErr w:type="spellStart"/>
            <w:r w:rsidRPr="003F2FBE">
              <w:rPr>
                <w:b/>
                <w:color w:val="231F20"/>
              </w:rPr>
              <w:t>Како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се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штити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од</w:t>
            </w:r>
            <w:proofErr w:type="spellEnd"/>
            <w:r w:rsidRPr="003F2FBE">
              <w:rPr>
                <w:b/>
                <w:color w:val="231F20"/>
              </w:rPr>
              <w:t xml:space="preserve"> </w:t>
            </w:r>
            <w:proofErr w:type="spellStart"/>
            <w:r w:rsidRPr="003F2FBE">
              <w:rPr>
                <w:b/>
                <w:color w:val="231F20"/>
              </w:rPr>
              <w:t>предатора</w:t>
            </w:r>
            <w:proofErr w:type="spellEnd"/>
          </w:p>
        </w:tc>
        <w:tc>
          <w:tcPr>
            <w:tcW w:w="5096" w:type="dxa"/>
          </w:tcPr>
          <w:p w14:paraId="4B5CBE1A" w14:textId="77777777" w:rsidR="003F2FBE" w:rsidRPr="003F2FBE" w:rsidRDefault="003F2FBE" w:rsidP="00AF5A1C">
            <w:pPr>
              <w:pStyle w:val="TableParagraph"/>
              <w:numPr>
                <w:ilvl w:val="0"/>
                <w:numId w:val="37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кожа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исте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боје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као</w:t>
            </w:r>
            <w:proofErr w:type="spellEnd"/>
            <w:r w:rsidRPr="003F2FBE">
              <w:rPr>
                <w:i/>
                <w:color w:val="231F20"/>
                <w:spacing w:val="-5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станиште</w:t>
            </w:r>
            <w:proofErr w:type="spellEnd"/>
          </w:p>
          <w:p w14:paraId="3FF5BB65" w14:textId="77777777" w:rsidR="003F2FBE" w:rsidRPr="003F2FBE" w:rsidRDefault="003F2FBE" w:rsidP="00AF5A1C">
            <w:pPr>
              <w:pStyle w:val="TableParagraph"/>
              <w:numPr>
                <w:ilvl w:val="0"/>
                <w:numId w:val="37"/>
              </w:numPr>
              <w:tabs>
                <w:tab w:val="left" w:pos="215"/>
              </w:tabs>
              <w:ind w:hanging="135"/>
              <w:rPr>
                <w:i/>
              </w:rPr>
            </w:pPr>
            <w:proofErr w:type="spellStart"/>
            <w:r w:rsidRPr="003F2FBE">
              <w:rPr>
                <w:i/>
                <w:color w:val="231F20"/>
              </w:rPr>
              <w:t>добро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</w:rPr>
              <w:t>развијена</w:t>
            </w:r>
            <w:proofErr w:type="spellEnd"/>
            <w:r w:rsidRPr="003F2FBE">
              <w:rPr>
                <w:i/>
                <w:color w:val="231F20"/>
              </w:rPr>
              <w:t xml:space="preserve"> </w:t>
            </w:r>
            <w:proofErr w:type="spellStart"/>
            <w:r w:rsidRPr="003F2FBE">
              <w:rPr>
                <w:i/>
                <w:color w:val="231F20"/>
                <w:spacing w:val="-4"/>
              </w:rPr>
              <w:t>чула</w:t>
            </w:r>
            <w:proofErr w:type="spellEnd"/>
          </w:p>
        </w:tc>
      </w:tr>
    </w:tbl>
    <w:p w14:paraId="273B1D41" w14:textId="77777777" w:rsidR="002060A2" w:rsidRDefault="002060A2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5CE9C95A" w14:textId="77777777" w:rsidR="002060A2" w:rsidRDefault="002060A2" w:rsidP="003F2FBE">
      <w:pPr>
        <w:rPr>
          <w:rFonts w:ascii="Times New Roman" w:hAnsi="Times New Roman"/>
          <w:bCs/>
          <w:color w:val="000000"/>
          <w:lang w:eastAsia="sr-Latn-CS"/>
        </w:rPr>
      </w:pPr>
    </w:p>
    <w:p w14:paraId="31207158" w14:textId="21DE016F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Решење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44A90713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1.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пуноглавац</w:t>
      </w:r>
      <w:proofErr w:type="spellEnd"/>
    </w:p>
    <w:p w14:paraId="23813008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2.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репа</w:t>
      </w:r>
      <w:proofErr w:type="spellEnd"/>
    </w:p>
    <w:p w14:paraId="2E1C6B5D" w14:textId="77777777" w:rsidR="003F2FBE" w:rsidRPr="0056217F" w:rsidRDefault="003F2FBE" w:rsidP="003F2FBE">
      <w:pPr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>3.</w:t>
      </w:r>
      <w:r w:rsidRPr="0056217F">
        <w:rPr>
          <w:rFonts w:ascii="Times New Roman" w:hAnsi="Times New Roman"/>
          <w:bCs/>
          <w:color w:val="000000"/>
          <w:lang w:eastAsia="sr-Latn-CS"/>
        </w:rPr>
        <w:tab/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шкрге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биљкама</w:t>
      </w:r>
      <w:proofErr w:type="spellEnd"/>
    </w:p>
    <w:p w14:paraId="591C38BE" w14:textId="77777777" w:rsidR="003F7E50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7055734E" w14:textId="77777777" w:rsidR="004753E3" w:rsidRDefault="004753E3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08C5C7A6" w14:textId="78264C99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Одговори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:</w:t>
      </w:r>
    </w:p>
    <w:p w14:paraId="2F2CE970" w14:textId="77777777" w:rsidR="004753E3" w:rsidRDefault="004753E3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2688D38B" w14:textId="19355C91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ВАЗДУШНИ КАНАЛИ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трска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рогоз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у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снабдевању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подводног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подземног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биљке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кисеоником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6A2843BA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РАЗЛИЧИТО ГРАЂЕНИ ЛИСТОВИ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водени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љутић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доприноси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бољој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размени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материја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споља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шњим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светом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штити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их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оштећења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приликом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кретања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25BB144F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ГУСТО КРЗНО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европска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видра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чини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изузетно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водоотпорном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тај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начин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сачу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топлоту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1506D718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ПОДМАЗИВАЊЕ ДЛАКЕ УЉАНИМ ЖЛЕЗДАМА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дабар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одржава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крзно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водоотпорним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тако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му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сачува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топлоту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тела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23F2B29C" w14:textId="2EFF5BEB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ДУГЕ НОГЕ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сива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чапља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у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плићацима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јој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омогућавају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спази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плен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висине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и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ухвати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га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не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поква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-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сивши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перје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30BAD959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  <w:r w:rsidRPr="0056217F">
        <w:rPr>
          <w:rFonts w:ascii="Times New Roman" w:hAnsi="Times New Roman"/>
          <w:bCs/>
          <w:color w:val="000000"/>
          <w:lang w:eastAsia="sr-Latn-CS"/>
        </w:rPr>
        <w:t xml:space="preserve">ПЛОВНЕ КОЖИЦЕ –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дивља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патка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европска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видра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,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дабар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;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помажу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им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код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 xml:space="preserve"> </w:t>
      </w:r>
      <w:proofErr w:type="spellStart"/>
      <w:r w:rsidRPr="0056217F">
        <w:rPr>
          <w:rFonts w:ascii="Times New Roman" w:hAnsi="Times New Roman"/>
          <w:bCs/>
          <w:color w:val="000000"/>
          <w:lang w:eastAsia="sr-Latn-CS"/>
        </w:rPr>
        <w:t>пливања</w:t>
      </w:r>
      <w:proofErr w:type="spellEnd"/>
      <w:r w:rsidRPr="0056217F">
        <w:rPr>
          <w:rFonts w:ascii="Times New Roman" w:hAnsi="Times New Roman"/>
          <w:bCs/>
          <w:color w:val="000000"/>
          <w:lang w:eastAsia="sr-Latn-CS"/>
        </w:rPr>
        <w:t>.</w:t>
      </w:r>
    </w:p>
    <w:p w14:paraId="71080D05" w14:textId="77777777" w:rsidR="003F7E50" w:rsidRPr="0056217F" w:rsidRDefault="003F7E50" w:rsidP="003F7E50">
      <w:pPr>
        <w:jc w:val="both"/>
        <w:rPr>
          <w:rFonts w:ascii="Times New Roman" w:hAnsi="Times New Roman"/>
          <w:bCs/>
          <w:color w:val="000000"/>
          <w:lang w:eastAsia="sr-Latn-C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89570" w14:textId="77777777" w:rsidR="00EA6B1C" w:rsidRDefault="00EA6B1C" w:rsidP="00EF0681">
      <w:r>
        <w:separator/>
      </w:r>
    </w:p>
  </w:endnote>
  <w:endnote w:type="continuationSeparator" w:id="0">
    <w:p w14:paraId="1568C8B4" w14:textId="77777777" w:rsidR="00EA6B1C" w:rsidRDefault="00EA6B1C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CBD10" w14:textId="77777777" w:rsidR="00EA6B1C" w:rsidRDefault="00EA6B1C" w:rsidP="00EF0681">
      <w:r>
        <w:separator/>
      </w:r>
    </w:p>
  </w:footnote>
  <w:footnote w:type="continuationSeparator" w:id="0">
    <w:p w14:paraId="68B7DB18" w14:textId="77777777" w:rsidR="00EA6B1C" w:rsidRDefault="00EA6B1C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43C70A0"/>
    <w:multiLevelType w:val="hybridMultilevel"/>
    <w:tmpl w:val="F4842EB6"/>
    <w:lvl w:ilvl="0" w:tplc="5A6AE876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1"/>
        <w:sz w:val="20"/>
        <w:szCs w:val="20"/>
        <w:lang w:val="en-GB" w:eastAsia="en-GB" w:bidi="en-GB"/>
      </w:rPr>
    </w:lvl>
    <w:lvl w:ilvl="1" w:tplc="AF0611CA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CF14AEEA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EEF254D8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E4EAB3E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E41823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281E764A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8A2E7F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C0424F6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8EE0375"/>
    <w:multiLevelType w:val="hybridMultilevel"/>
    <w:tmpl w:val="8FC274DA"/>
    <w:lvl w:ilvl="0" w:tplc="74DEE81C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11F89C16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644E925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A8F8AF2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32486456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A978E06C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175EF7C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E7EA8614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7DE1D70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977F9"/>
    <w:multiLevelType w:val="hybridMultilevel"/>
    <w:tmpl w:val="A51EDA32"/>
    <w:lvl w:ilvl="0" w:tplc="2A86C2A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1"/>
        <w:w w:val="94"/>
        <w:sz w:val="20"/>
        <w:szCs w:val="20"/>
        <w:lang w:val="en-GB" w:eastAsia="en-GB" w:bidi="en-GB"/>
      </w:rPr>
    </w:lvl>
    <w:lvl w:ilvl="1" w:tplc="106687B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3FDC5CD0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1C3A5D32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C73243DC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9FF4EB06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CB5622A0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B3DEC7C2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E8909D08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2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E533730"/>
    <w:multiLevelType w:val="hybridMultilevel"/>
    <w:tmpl w:val="F4040052"/>
    <w:lvl w:ilvl="0" w:tplc="9E7C6FBE">
      <w:numFmt w:val="bullet"/>
      <w:lvlText w:val="-"/>
      <w:lvlJc w:val="left"/>
      <w:pPr>
        <w:ind w:left="214" w:hanging="136"/>
      </w:pPr>
      <w:rPr>
        <w:rFonts w:ascii="Segoe UI" w:eastAsia="Segoe UI" w:hAnsi="Segoe UI" w:cs="Segoe UI" w:hint="default"/>
        <w:i/>
        <w:color w:val="231F20"/>
        <w:spacing w:val="-5"/>
        <w:w w:val="99"/>
        <w:sz w:val="20"/>
        <w:szCs w:val="20"/>
        <w:lang w:val="en-GB" w:eastAsia="en-GB" w:bidi="en-GB"/>
      </w:rPr>
    </w:lvl>
    <w:lvl w:ilvl="1" w:tplc="5EBA64D2">
      <w:numFmt w:val="bullet"/>
      <w:lvlText w:val="•"/>
      <w:lvlJc w:val="left"/>
      <w:pPr>
        <w:ind w:left="740" w:hanging="136"/>
      </w:pPr>
      <w:rPr>
        <w:rFonts w:hint="default"/>
        <w:lang w:val="en-GB" w:eastAsia="en-GB" w:bidi="en-GB"/>
      </w:rPr>
    </w:lvl>
    <w:lvl w:ilvl="2" w:tplc="5F92EC8E">
      <w:numFmt w:val="bullet"/>
      <w:lvlText w:val="•"/>
      <w:lvlJc w:val="left"/>
      <w:pPr>
        <w:ind w:left="1261" w:hanging="136"/>
      </w:pPr>
      <w:rPr>
        <w:rFonts w:hint="default"/>
        <w:lang w:val="en-GB" w:eastAsia="en-GB" w:bidi="en-GB"/>
      </w:rPr>
    </w:lvl>
    <w:lvl w:ilvl="3" w:tplc="9E64E124">
      <w:numFmt w:val="bullet"/>
      <w:lvlText w:val="•"/>
      <w:lvlJc w:val="left"/>
      <w:pPr>
        <w:ind w:left="1782" w:hanging="136"/>
      </w:pPr>
      <w:rPr>
        <w:rFonts w:hint="default"/>
        <w:lang w:val="en-GB" w:eastAsia="en-GB" w:bidi="en-GB"/>
      </w:rPr>
    </w:lvl>
    <w:lvl w:ilvl="4" w:tplc="B03A4D9A">
      <w:numFmt w:val="bullet"/>
      <w:lvlText w:val="•"/>
      <w:lvlJc w:val="left"/>
      <w:pPr>
        <w:ind w:left="2303" w:hanging="136"/>
      </w:pPr>
      <w:rPr>
        <w:rFonts w:hint="default"/>
        <w:lang w:val="en-GB" w:eastAsia="en-GB" w:bidi="en-GB"/>
      </w:rPr>
    </w:lvl>
    <w:lvl w:ilvl="5" w:tplc="5E64AF7A">
      <w:numFmt w:val="bullet"/>
      <w:lvlText w:val="•"/>
      <w:lvlJc w:val="left"/>
      <w:pPr>
        <w:ind w:left="2824" w:hanging="136"/>
      </w:pPr>
      <w:rPr>
        <w:rFonts w:hint="default"/>
        <w:lang w:val="en-GB" w:eastAsia="en-GB" w:bidi="en-GB"/>
      </w:rPr>
    </w:lvl>
    <w:lvl w:ilvl="6" w:tplc="4E7E9056">
      <w:numFmt w:val="bullet"/>
      <w:lvlText w:val="•"/>
      <w:lvlJc w:val="left"/>
      <w:pPr>
        <w:ind w:left="3344" w:hanging="136"/>
      </w:pPr>
      <w:rPr>
        <w:rFonts w:hint="default"/>
        <w:lang w:val="en-GB" w:eastAsia="en-GB" w:bidi="en-GB"/>
      </w:rPr>
    </w:lvl>
    <w:lvl w:ilvl="7" w:tplc="97ECCADC">
      <w:numFmt w:val="bullet"/>
      <w:lvlText w:val="•"/>
      <w:lvlJc w:val="left"/>
      <w:pPr>
        <w:ind w:left="3865" w:hanging="136"/>
      </w:pPr>
      <w:rPr>
        <w:rFonts w:hint="default"/>
        <w:lang w:val="en-GB" w:eastAsia="en-GB" w:bidi="en-GB"/>
      </w:rPr>
    </w:lvl>
    <w:lvl w:ilvl="8" w:tplc="18DAD596">
      <w:numFmt w:val="bullet"/>
      <w:lvlText w:val="•"/>
      <w:lvlJc w:val="left"/>
      <w:pPr>
        <w:ind w:left="4386" w:hanging="136"/>
      </w:pPr>
      <w:rPr>
        <w:rFonts w:hint="default"/>
        <w:lang w:val="en-GB" w:eastAsia="en-GB" w:bidi="en-GB"/>
      </w:r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4"/>
  </w:num>
  <w:num w:numId="4">
    <w:abstractNumId w:val="17"/>
  </w:num>
  <w:num w:numId="5">
    <w:abstractNumId w:val="4"/>
  </w:num>
  <w:num w:numId="6">
    <w:abstractNumId w:val="38"/>
  </w:num>
  <w:num w:numId="7">
    <w:abstractNumId w:val="12"/>
  </w:num>
  <w:num w:numId="8">
    <w:abstractNumId w:val="1"/>
  </w:num>
  <w:num w:numId="9">
    <w:abstractNumId w:val="24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32"/>
  </w:num>
  <w:num w:numId="15">
    <w:abstractNumId w:val="11"/>
  </w:num>
  <w:num w:numId="16">
    <w:abstractNumId w:val="28"/>
  </w:num>
  <w:num w:numId="17">
    <w:abstractNumId w:val="30"/>
  </w:num>
  <w:num w:numId="18">
    <w:abstractNumId w:val="8"/>
  </w:num>
  <w:num w:numId="19">
    <w:abstractNumId w:val="0"/>
  </w:num>
  <w:num w:numId="20">
    <w:abstractNumId w:val="27"/>
  </w:num>
  <w:num w:numId="21">
    <w:abstractNumId w:val="35"/>
  </w:num>
  <w:num w:numId="22">
    <w:abstractNumId w:val="39"/>
  </w:num>
  <w:num w:numId="23">
    <w:abstractNumId w:val="26"/>
  </w:num>
  <w:num w:numId="24">
    <w:abstractNumId w:val="22"/>
  </w:num>
  <w:num w:numId="25">
    <w:abstractNumId w:val="29"/>
  </w:num>
  <w:num w:numId="26">
    <w:abstractNumId w:val="2"/>
  </w:num>
  <w:num w:numId="27">
    <w:abstractNumId w:val="33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5"/>
  </w:num>
  <w:num w:numId="33">
    <w:abstractNumId w:val="23"/>
  </w:num>
  <w:num w:numId="34">
    <w:abstractNumId w:val="18"/>
  </w:num>
  <w:num w:numId="35">
    <w:abstractNumId w:val="36"/>
  </w:num>
  <w:num w:numId="36">
    <w:abstractNumId w:val="31"/>
  </w:num>
  <w:num w:numId="37">
    <w:abstractNumId w:val="37"/>
  </w:num>
  <w:num w:numId="38">
    <w:abstractNumId w:val="19"/>
  </w:num>
  <w:num w:numId="39">
    <w:abstractNumId w:val="2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855B8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1F760E"/>
    <w:rsid w:val="00202788"/>
    <w:rsid w:val="002060A2"/>
    <w:rsid w:val="00207BD2"/>
    <w:rsid w:val="00221539"/>
    <w:rsid w:val="002274EA"/>
    <w:rsid w:val="002331A7"/>
    <w:rsid w:val="00236356"/>
    <w:rsid w:val="00236BF0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0D1A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3F2FBE"/>
    <w:rsid w:val="003F7E50"/>
    <w:rsid w:val="00403737"/>
    <w:rsid w:val="004063FE"/>
    <w:rsid w:val="00406840"/>
    <w:rsid w:val="00415875"/>
    <w:rsid w:val="004233BE"/>
    <w:rsid w:val="004358BE"/>
    <w:rsid w:val="00452142"/>
    <w:rsid w:val="00455A1E"/>
    <w:rsid w:val="004621ED"/>
    <w:rsid w:val="0046670D"/>
    <w:rsid w:val="004712C9"/>
    <w:rsid w:val="004720C6"/>
    <w:rsid w:val="004753E3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6217F"/>
    <w:rsid w:val="00574F72"/>
    <w:rsid w:val="005778AC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977D4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45C7D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250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CF7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94871"/>
    <w:rsid w:val="00BA2806"/>
    <w:rsid w:val="00BD05BD"/>
    <w:rsid w:val="00BD2C33"/>
    <w:rsid w:val="00BE32D3"/>
    <w:rsid w:val="00BE3E52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B0D03"/>
    <w:rsid w:val="00CC31DE"/>
    <w:rsid w:val="00CC3C29"/>
    <w:rsid w:val="00CC6E55"/>
    <w:rsid w:val="00CD3E3E"/>
    <w:rsid w:val="00CD61E1"/>
    <w:rsid w:val="00CF7303"/>
    <w:rsid w:val="00D0195A"/>
    <w:rsid w:val="00D019D7"/>
    <w:rsid w:val="00D136A9"/>
    <w:rsid w:val="00D14000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A6B1C"/>
    <w:rsid w:val="00EB5559"/>
    <w:rsid w:val="00EB6C08"/>
    <w:rsid w:val="00EC0ABA"/>
    <w:rsid w:val="00EC45C2"/>
    <w:rsid w:val="00ED0006"/>
    <w:rsid w:val="00EE0216"/>
    <w:rsid w:val="00EE4F2B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B6C08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6AD2-CBF5-4AB6-B572-BD947E86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13</cp:revision>
  <dcterms:created xsi:type="dcterms:W3CDTF">2019-11-08T08:57:00Z</dcterms:created>
  <dcterms:modified xsi:type="dcterms:W3CDTF">2019-11-20T16:47:00Z</dcterms:modified>
</cp:coreProperties>
</file>