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F455D9B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527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02A20D3" w:rsidR="002331A7" w:rsidRPr="00A851E7" w:rsidRDefault="00D019D7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 w:rsidR="003E4FC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0B3CE0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0B3CE0">
              <w:rPr>
                <w:rFonts w:ascii="Times New Roman" w:hAnsi="Times New Roman"/>
                <w:b/>
                <w:bCs/>
                <w:lang w:eastAsia="sr-Latn-CS"/>
              </w:rPr>
              <w:t>земљи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391BA07" w:rsidR="008130FF" w:rsidRPr="004D7746" w:rsidRDefault="007E26CC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7E37B3">
              <w:rPr>
                <w:rFonts w:ascii="Times New Roman" w:hAnsi="Times New Roman"/>
                <w:color w:val="000000" w:themeColor="text1"/>
                <w:lang w:val="en-US" w:eastAsia="sr-Latn-RS"/>
              </w:rPr>
              <w:t>ченици</w:t>
            </w:r>
            <w:proofErr w:type="spellEnd"/>
            <w:r w:rsidR="007E37B3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науче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организми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прилагођ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авају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оту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или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делом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свог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ту</w:t>
            </w:r>
            <w:proofErr w:type="spellEnd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color w:val="000000" w:themeColor="text1"/>
                <w:lang w:val="en-US" w:eastAsia="sr-Latn-RS"/>
              </w:rPr>
              <w:t>средину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843E3B5" w:rsidR="007C23DB" w:rsidRPr="008B2870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</w:t>
            </w:r>
            <w:proofErr w:type="spellEnd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08349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земљи</w:t>
            </w:r>
            <w:proofErr w:type="spellEnd"/>
            <w:r w:rsidR="007C23D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247836C8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303D8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03D8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03D87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303D87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  <w:r w:rsidR="0081623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E16B4">
              <w:rPr>
                <w:rFonts w:ascii="Times New Roman" w:hAnsi="Times New Roman"/>
                <w:lang w:eastAsia="sr-Latn-CS"/>
              </w:rPr>
              <w:t>по</w:t>
            </w:r>
            <w:proofErr w:type="spellEnd"/>
            <w:r w:rsidR="005E16B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16230">
              <w:rPr>
                <w:rFonts w:ascii="Times New Roman" w:hAnsi="Times New Roman"/>
                <w:lang w:eastAsia="sr-Latn-CS"/>
              </w:rPr>
              <w:t>гру</w:t>
            </w:r>
            <w:r w:rsidR="005E16B4">
              <w:rPr>
                <w:rFonts w:ascii="Times New Roman" w:hAnsi="Times New Roman"/>
                <w:lang w:eastAsia="sr-Latn-CS"/>
              </w:rPr>
              <w:t>пама</w:t>
            </w:r>
            <w:proofErr w:type="spellEnd"/>
            <w:r w:rsidR="007E37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29E8B7BD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71E2036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730F5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7508F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пакпапир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већег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формата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бели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наранџасти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сиви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папирићи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по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један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сваког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A5032">
              <w:rPr>
                <w:rFonts w:ascii="Times New Roman" w:hAnsi="Times New Roman"/>
                <w:lang w:eastAsia="sr-Latn-CS"/>
              </w:rPr>
              <w:t>ученика</w:t>
            </w:r>
            <w:proofErr w:type="spellEnd"/>
            <w:r w:rsidR="000A5032">
              <w:rPr>
                <w:rFonts w:ascii="Times New Roman" w:hAnsi="Times New Roman"/>
                <w:lang w:eastAsia="sr-Latn-CS"/>
              </w:rPr>
              <w:t>)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47508F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4529994D" w14:textId="4B2BF618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0A50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384344C" w14:textId="282467A0" w:rsidR="000A5032" w:rsidRPr="0047508F" w:rsidRDefault="000A5032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</w:t>
            </w: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веди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тему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кроз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разговор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кртица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ЖИВОТ У ЗЕМЉИШТУ.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наброје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још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различите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функције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попут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полагања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јаја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скривања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предатора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чувања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хране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зиму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итд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 (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нпр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јазавци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кишне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мрави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корњаче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змије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гуштери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крокодили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итд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.).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Пом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аж</w:t>
            </w: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више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примера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испод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наслова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08CC9F6" w14:textId="77777777" w:rsidR="000A5032" w:rsidRDefault="000A5032" w:rsidP="005E16B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1E6B7C26" w:rsidR="00393FFE" w:rsidRPr="000A5032" w:rsidRDefault="006C660D" w:rsidP="005E16B4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0A50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0A50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245AA4B4" w14:textId="765341FF" w:rsidR="0047508F" w:rsidRPr="0047508F" w:rsidRDefault="000A5032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нацрта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дато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испод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прецртају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D70CD34" w14:textId="1BC20302" w:rsidR="000A5032" w:rsidRPr="0047508F" w:rsidRDefault="000A5032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90"/>
              <w:gridCol w:w="4339"/>
            </w:tblGrid>
            <w:tr w:rsidR="000A5032" w:rsidRPr="000A5032" w14:paraId="166C90CD" w14:textId="77777777" w:rsidTr="000A5032">
              <w:trPr>
                <w:trHeight w:val="279"/>
              </w:trPr>
              <w:tc>
                <w:tcPr>
                  <w:tcW w:w="3890" w:type="dxa"/>
                  <w:shd w:val="clear" w:color="auto" w:fill="E7F2DE"/>
                </w:tcPr>
                <w:p w14:paraId="6B7D3195" w14:textId="77777777" w:rsidR="000A5032" w:rsidRPr="000A5032" w:rsidRDefault="000A5032" w:rsidP="005E16B4">
                  <w:pPr>
                    <w:pStyle w:val="TableParagraph"/>
                    <w:spacing w:before="50"/>
                    <w:ind w:left="79"/>
                    <w:jc w:val="both"/>
                    <w:rPr>
                      <w:b/>
                    </w:rPr>
                  </w:pPr>
                  <w:proofErr w:type="spellStart"/>
                  <w:r w:rsidRPr="000A5032">
                    <w:rPr>
                      <w:b/>
                      <w:color w:val="231F20"/>
                    </w:rPr>
                    <w:t>Адаптације</w:t>
                  </w:r>
                  <w:proofErr w:type="spellEnd"/>
                  <w:r w:rsidRPr="000A5032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b/>
                      <w:color w:val="231F20"/>
                    </w:rPr>
                    <w:t>на</w:t>
                  </w:r>
                  <w:proofErr w:type="spellEnd"/>
                  <w:r w:rsidRPr="000A5032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b/>
                      <w:color w:val="231F20"/>
                    </w:rPr>
                    <w:t>услове</w:t>
                  </w:r>
                  <w:proofErr w:type="spellEnd"/>
                  <w:r w:rsidRPr="000A5032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b/>
                      <w:color w:val="231F20"/>
                    </w:rPr>
                    <w:t>живота</w:t>
                  </w:r>
                  <w:proofErr w:type="spellEnd"/>
                  <w:r w:rsidRPr="000A5032">
                    <w:rPr>
                      <w:b/>
                      <w:color w:val="231F20"/>
                    </w:rPr>
                    <w:t xml:space="preserve"> у </w:t>
                  </w:r>
                  <w:proofErr w:type="spellStart"/>
                  <w:r w:rsidRPr="000A5032">
                    <w:rPr>
                      <w:b/>
                      <w:color w:val="231F20"/>
                    </w:rPr>
                    <w:t>земљишту</w:t>
                  </w:r>
                  <w:proofErr w:type="spellEnd"/>
                </w:p>
              </w:tc>
              <w:tc>
                <w:tcPr>
                  <w:tcW w:w="4339" w:type="dxa"/>
                  <w:shd w:val="clear" w:color="auto" w:fill="E7F2DE"/>
                </w:tcPr>
                <w:p w14:paraId="3CE41E56" w14:textId="77777777" w:rsidR="000A5032" w:rsidRPr="000A5032" w:rsidRDefault="000A5032" w:rsidP="005E16B4">
                  <w:pPr>
                    <w:pStyle w:val="TableParagraph"/>
                    <w:spacing w:before="50"/>
                    <w:ind w:left="79"/>
                    <w:jc w:val="both"/>
                    <w:rPr>
                      <w:b/>
                    </w:rPr>
                  </w:pPr>
                  <w:proofErr w:type="spellStart"/>
                  <w:r w:rsidRPr="000A5032">
                    <w:rPr>
                      <w:b/>
                      <w:color w:val="231F20"/>
                    </w:rPr>
                    <w:t>Животиње</w:t>
                  </w:r>
                  <w:proofErr w:type="spellEnd"/>
                </w:p>
              </w:tc>
            </w:tr>
            <w:tr w:rsidR="000A5032" w:rsidRPr="000A5032" w14:paraId="67476189" w14:textId="77777777" w:rsidTr="000A5032">
              <w:trPr>
                <w:trHeight w:val="279"/>
              </w:trPr>
              <w:tc>
                <w:tcPr>
                  <w:tcW w:w="3890" w:type="dxa"/>
                </w:tcPr>
                <w:p w14:paraId="5DFBCDDB" w14:textId="77777777" w:rsidR="000A5032" w:rsidRPr="000A5032" w:rsidRDefault="000A5032" w:rsidP="005E16B4">
                  <w:pPr>
                    <w:pStyle w:val="TableParagraph"/>
                    <w:spacing w:before="50"/>
                    <w:ind w:left="79"/>
                    <w:jc w:val="both"/>
                  </w:pPr>
                  <w:proofErr w:type="spellStart"/>
                  <w:r w:rsidRPr="000A5032">
                    <w:rPr>
                      <w:color w:val="231F20"/>
                    </w:rPr>
                    <w:t>полагање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јаја</w:t>
                  </w:r>
                  <w:proofErr w:type="spellEnd"/>
                </w:p>
              </w:tc>
              <w:tc>
                <w:tcPr>
                  <w:tcW w:w="4339" w:type="dxa"/>
                </w:tcPr>
                <w:p w14:paraId="20152C0B" w14:textId="77777777" w:rsidR="000A5032" w:rsidRPr="000A5032" w:rsidRDefault="000A5032" w:rsidP="005E16B4">
                  <w:pPr>
                    <w:pStyle w:val="TableParagraph"/>
                    <w:jc w:val="both"/>
                  </w:pPr>
                </w:p>
              </w:tc>
            </w:tr>
            <w:tr w:rsidR="000A5032" w:rsidRPr="000A5032" w14:paraId="4711DF9C" w14:textId="77777777" w:rsidTr="000A5032">
              <w:trPr>
                <w:trHeight w:val="380"/>
              </w:trPr>
              <w:tc>
                <w:tcPr>
                  <w:tcW w:w="3890" w:type="dxa"/>
                </w:tcPr>
                <w:p w14:paraId="38759FCF" w14:textId="77777777" w:rsidR="000A5032" w:rsidRPr="000A5032" w:rsidRDefault="000A5032" w:rsidP="005E16B4">
                  <w:pPr>
                    <w:pStyle w:val="TableParagraph"/>
                    <w:spacing w:before="35" w:line="206" w:lineRule="auto"/>
                    <w:ind w:left="79" w:right="242"/>
                    <w:jc w:val="both"/>
                  </w:pPr>
                  <w:proofErr w:type="spellStart"/>
                  <w:r w:rsidRPr="000A5032">
                    <w:rPr>
                      <w:color w:val="231F20"/>
                    </w:rPr>
                    <w:t>скривање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од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предатора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или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за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зимски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сан</w:t>
                  </w:r>
                  <w:proofErr w:type="spellEnd"/>
                  <w:r w:rsidRPr="000A5032">
                    <w:rPr>
                      <w:color w:val="231F20"/>
                    </w:rPr>
                    <w:t xml:space="preserve"> у </w:t>
                  </w:r>
                  <w:proofErr w:type="spellStart"/>
                  <w:r w:rsidRPr="000A5032">
                    <w:rPr>
                      <w:color w:val="231F20"/>
                    </w:rPr>
                    <w:t>подземним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јамама</w:t>
                  </w:r>
                  <w:proofErr w:type="spellEnd"/>
                </w:p>
              </w:tc>
              <w:tc>
                <w:tcPr>
                  <w:tcW w:w="4339" w:type="dxa"/>
                </w:tcPr>
                <w:p w14:paraId="13809647" w14:textId="77777777" w:rsidR="000A5032" w:rsidRPr="000A5032" w:rsidRDefault="000A5032" w:rsidP="005E16B4">
                  <w:pPr>
                    <w:pStyle w:val="TableParagraph"/>
                    <w:jc w:val="both"/>
                  </w:pPr>
                </w:p>
              </w:tc>
            </w:tr>
            <w:tr w:rsidR="000A5032" w:rsidRPr="000A5032" w14:paraId="732689ED" w14:textId="77777777" w:rsidTr="000A5032">
              <w:trPr>
                <w:trHeight w:val="279"/>
              </w:trPr>
              <w:tc>
                <w:tcPr>
                  <w:tcW w:w="3890" w:type="dxa"/>
                </w:tcPr>
                <w:p w14:paraId="13BC37E5" w14:textId="77777777" w:rsidR="000A5032" w:rsidRPr="000A5032" w:rsidRDefault="000A5032" w:rsidP="005E16B4">
                  <w:pPr>
                    <w:pStyle w:val="TableParagraph"/>
                    <w:spacing w:before="50"/>
                    <w:ind w:left="79"/>
                    <w:jc w:val="both"/>
                  </w:pPr>
                  <w:proofErr w:type="spellStart"/>
                  <w:r w:rsidRPr="000A5032">
                    <w:rPr>
                      <w:color w:val="231F20"/>
                    </w:rPr>
                    <w:t>чување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хране</w:t>
                  </w:r>
                  <w:proofErr w:type="spellEnd"/>
                  <w:r w:rsidRPr="000A5032">
                    <w:rPr>
                      <w:color w:val="231F20"/>
                    </w:rPr>
                    <w:t xml:space="preserve"> и </w:t>
                  </w:r>
                  <w:proofErr w:type="spellStart"/>
                  <w:r w:rsidRPr="000A5032">
                    <w:rPr>
                      <w:color w:val="231F20"/>
                    </w:rPr>
                    <w:t>размножавање</w:t>
                  </w:r>
                  <w:proofErr w:type="spellEnd"/>
                </w:p>
              </w:tc>
              <w:tc>
                <w:tcPr>
                  <w:tcW w:w="4339" w:type="dxa"/>
                </w:tcPr>
                <w:p w14:paraId="36B905F6" w14:textId="77777777" w:rsidR="000A5032" w:rsidRPr="000A5032" w:rsidRDefault="000A5032" w:rsidP="005E16B4">
                  <w:pPr>
                    <w:pStyle w:val="TableParagraph"/>
                    <w:jc w:val="both"/>
                  </w:pPr>
                </w:p>
              </w:tc>
            </w:tr>
            <w:tr w:rsidR="000A5032" w:rsidRPr="000A5032" w14:paraId="3BE4612C" w14:textId="77777777" w:rsidTr="000A5032">
              <w:trPr>
                <w:trHeight w:val="279"/>
              </w:trPr>
              <w:tc>
                <w:tcPr>
                  <w:tcW w:w="3890" w:type="dxa"/>
                </w:tcPr>
                <w:p w14:paraId="288647F4" w14:textId="77777777" w:rsidR="000A5032" w:rsidRPr="000A5032" w:rsidRDefault="000A5032" w:rsidP="005E16B4">
                  <w:pPr>
                    <w:pStyle w:val="TableParagraph"/>
                    <w:spacing w:before="50"/>
                    <w:ind w:left="79"/>
                    <w:jc w:val="both"/>
                  </w:pPr>
                  <w:proofErr w:type="spellStart"/>
                  <w:r w:rsidRPr="000A5032">
                    <w:rPr>
                      <w:color w:val="231F20"/>
                    </w:rPr>
                    <w:t>закопавање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зимских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залиха</w:t>
                  </w:r>
                  <w:proofErr w:type="spellEnd"/>
                  <w:r w:rsidRPr="000A5032">
                    <w:rPr>
                      <w:color w:val="231F20"/>
                    </w:rPr>
                    <w:t xml:space="preserve"> </w:t>
                  </w:r>
                  <w:proofErr w:type="spellStart"/>
                  <w:r w:rsidRPr="000A5032">
                    <w:rPr>
                      <w:color w:val="231F20"/>
                    </w:rPr>
                    <w:t>хране</w:t>
                  </w:r>
                  <w:proofErr w:type="spellEnd"/>
                </w:p>
              </w:tc>
              <w:tc>
                <w:tcPr>
                  <w:tcW w:w="4339" w:type="dxa"/>
                </w:tcPr>
                <w:p w14:paraId="4283230C" w14:textId="77777777" w:rsidR="000A5032" w:rsidRPr="000A5032" w:rsidRDefault="000A5032" w:rsidP="005E16B4">
                  <w:pPr>
                    <w:pStyle w:val="TableParagraph"/>
                    <w:jc w:val="both"/>
                  </w:pPr>
                </w:p>
              </w:tc>
            </w:tr>
          </w:tbl>
          <w:p w14:paraId="621BA132" w14:textId="5DC22E23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5903E124" w14:textId="14CF59A0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набројали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полажу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јаја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њему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чувају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храну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склониште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предатора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зимски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сл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Упише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називе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животиња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одговарајућа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поља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различите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функције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обављају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заправо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њихове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услове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4E10417" w14:textId="4BB51094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Упути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пасус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105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покаже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почиње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одмах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испод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цртежа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завршава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106.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прочитају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и,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допуне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поља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другој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колони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одговарајућим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називима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проверу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A10A5C4" w14:textId="6EC120EB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земљишту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одвија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веома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важан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користан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процес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погоде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који.Може</w:t>
            </w:r>
            <w:proofErr w:type="spellEnd"/>
            <w:proofErr w:type="gram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асоцира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рећи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процес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карактерише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распадање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разлагање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угинулих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организама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уз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специфичан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мирис.</w:t>
            </w:r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процес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труљења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потпомажу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организми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хране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угинулим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остацима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организми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зову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наведу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њих.С</w:t>
            </w:r>
            <w:proofErr w:type="spellEnd"/>
            <w:proofErr w:type="gram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обзиром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сапрофита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одржавање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живог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света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већ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било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речи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наведе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овај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процес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важан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Постављ</w:t>
            </w:r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BB43B6C" w14:textId="0EB3ECE9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1.Како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сапрофити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разлажу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угинуле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организме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претварају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7C589BBC" w14:textId="6C6627DB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2.Где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враћају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минерале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6E5B8516" w14:textId="2DBAA05F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3.За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процес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минерали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неопходни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80D9EB1" w14:textId="07531E17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4.Зашто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фотосинтеза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важна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D8DD653" w14:textId="53418F73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5.Дакле,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труљење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важно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556408D1" w14:textId="5A35E8D1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Адапатације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гљива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кишне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кртице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кроз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интерактивну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кооперативну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методу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подразумева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вршњачко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подучавање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9B30B85" w14:textId="29903C71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1.Формира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свакој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буде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шест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изаберу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вође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Запиш</w:t>
            </w:r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њихова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имена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вође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дођу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E16B4">
              <w:rPr>
                <w:rFonts w:ascii="Times New Roman" w:hAnsi="Times New Roman"/>
                <w:bCs/>
                <w:color w:val="000000"/>
                <w:lang w:eastAsia="sr-Latn-CS"/>
              </w:rPr>
              <w:t>њега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покупе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материјале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чланове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прилог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15,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сваког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члана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копија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затим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поделе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4CDE619" w14:textId="427186AC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2.Стави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бела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наранџаста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сива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припадају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истој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затворених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очију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извуку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затим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оквиру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формирају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извукли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ово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групама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A0145CB" w14:textId="20D3F96C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3.Каже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брзину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погледају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добили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пажљиво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слушају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>његова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упутства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2DDF4820" w14:textId="7F146066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извукли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решавају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односи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ГЉИВЕ;</w:t>
            </w:r>
          </w:p>
          <w:p w14:paraId="69DEC31F" w14:textId="4BC323C9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извукли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наранџасти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решавају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односи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ГЛИСТЕ;</w:t>
            </w:r>
          </w:p>
          <w:p w14:paraId="21F071C0" w14:textId="1840C43E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извукли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сиви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папирић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решавају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односи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КРТИЦЕ.</w:t>
            </w:r>
          </w:p>
          <w:p w14:paraId="2048A566" w14:textId="5D4BF842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Прочита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налоге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наглас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провери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јасни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Скрене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пажњу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решења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Нагласи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буду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краћи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DFDFAF2" w14:textId="33BA70C7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Одреди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време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израду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подсетите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вође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упозоре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сараднике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преостане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2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минута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истека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времена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EAB89C8" w14:textId="48F7C978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4.Одреди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време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решавање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задатака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(5–10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минута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зависности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састава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одељења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њихових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предзнања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Обилази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потреби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упути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5D1842A" w14:textId="10AE0AD8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5.Када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време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истекне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затворе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књиге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најавите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другима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унутар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својих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пренесу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сазнали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следећи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41C8162D" w14:textId="7FE2C373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наранџасти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сиви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гљиве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;</w:t>
            </w:r>
          </w:p>
          <w:p w14:paraId="34078ACC" w14:textId="397121D1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наранџасти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сиви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кишну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глисту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, и</w:t>
            </w:r>
          </w:p>
          <w:p w14:paraId="206494C5" w14:textId="442B1F53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•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сиви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парови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наранџасти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кртицу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DAC092E" w14:textId="4328EB3C" w:rsidR="0047508F" w:rsidRPr="0047508F" w:rsidRDefault="00E52A76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агласи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рачуна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ометају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једни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друге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раду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довољно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гласно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чланови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чују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довољно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тихо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ометају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суседне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="0047508F"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</w:p>
          <w:p w14:paraId="5BE90BB7" w14:textId="009F67FD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међувремену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видно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учионици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причврсти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унапред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припремљене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папирe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нацртаним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табелама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29585A9" w14:textId="0CECEDCB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6.На</w:t>
            </w:r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ставник </w:t>
            </w:r>
            <w:proofErr w:type="spellStart"/>
            <w:r w:rsidR="00E52A76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извештавање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/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проверу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изаберу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једног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извештача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одреде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особе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укупно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табеле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великом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током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извештавања.Једна</w:t>
            </w:r>
            <w:proofErr w:type="spellEnd"/>
            <w:proofErr w:type="gram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извештава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гљиве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друга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кишну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глисту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трећа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кртицу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сваку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изабрале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уписује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великом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слушају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упоређују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контролишу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допуњавају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и/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исправљају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евентуалне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грешке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D359B75" w14:textId="77777777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Папир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касније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часовима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понављања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градива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послужи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подсетник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можете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оставити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зиду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време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4945277" w14:textId="7F9ED162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проверу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знају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зашто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гљиве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кишне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глисте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кртице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средину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;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уколико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знају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им.Кратко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осврне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мраве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истакне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њихову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корист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средину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92C8A15" w14:textId="77777777" w:rsidR="0047508F" w:rsidRPr="0047508F" w:rsidRDefault="0047508F" w:rsidP="005E16B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3C2D07CC" w14:textId="51595A3F" w:rsidR="00AE75E8" w:rsidRPr="0047508F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47508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47508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15F627EA" w14:textId="50042F4F" w:rsidR="00E52A76" w:rsidRPr="0047508F" w:rsidRDefault="00E52A76" w:rsidP="00E52A76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1F65FC73" w14:textId="18A100A3" w:rsidR="00E52A76" w:rsidRPr="0047508F" w:rsidRDefault="00E52A76" w:rsidP="00E52A76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1.</w:t>
            </w:r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Ученици </w:t>
            </w:r>
            <w:proofErr w:type="spellStart"/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рочита</w:t>
            </w:r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ју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текстове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радознале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странама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107 и 108 и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издвој</w:t>
            </w:r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три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пет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најзанимљивијих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датим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животињама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26928359" w14:textId="2418FB2A" w:rsidR="00E52A76" w:rsidRPr="0047508F" w:rsidRDefault="00E52A76" w:rsidP="00E52A76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2.Урад</w:t>
            </w:r>
            <w:r w:rsidR="00083498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задатке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делу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Хоћу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знам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зато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сам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/а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резимирам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!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109 у </w:t>
            </w:r>
            <w:proofErr w:type="spellStart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47508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D54C5E2" w14:textId="77777777" w:rsidR="00A14CDB" w:rsidRPr="0047508F" w:rsidRDefault="00A14CDB" w:rsidP="00A14CDB">
            <w:pPr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</w:p>
          <w:p w14:paraId="5839D39D" w14:textId="2AB136BA" w:rsidR="0046670D" w:rsidRPr="0047508F" w:rsidRDefault="0046670D" w:rsidP="000B3CE0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5579B52" w14:textId="77777777" w:rsidR="005E16B4" w:rsidRDefault="005E16B4" w:rsidP="005E16B4">
      <w:pPr>
        <w:jc w:val="both"/>
        <w:rPr>
          <w:rFonts w:ascii="Times New Roman" w:hAnsi="Times New Roman"/>
          <w:b/>
          <w:i/>
          <w:color w:val="006600"/>
          <w:sz w:val="24"/>
          <w:szCs w:val="24"/>
          <w:lang w:val="sr-Cyrl-RS" w:eastAsia="sr-Latn-RS"/>
        </w:rPr>
      </w:pPr>
    </w:p>
    <w:p w14:paraId="7DFF1DD5" w14:textId="665E93C3" w:rsidR="005E16B4" w:rsidRPr="005E16B4" w:rsidRDefault="005E16B4" w:rsidP="005E16B4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sr-Cyrl-RS" w:eastAsia="sr-Latn-RS"/>
        </w:rPr>
      </w:pPr>
      <w:r w:rsidRPr="005E16B4">
        <w:rPr>
          <w:rFonts w:ascii="Times New Roman" w:hAnsi="Times New Roman"/>
          <w:b/>
          <w:i/>
          <w:color w:val="000000" w:themeColor="text1"/>
          <w:sz w:val="24"/>
          <w:szCs w:val="24"/>
          <w:lang w:val="sr-Cyrl-RS" w:eastAsia="sr-Latn-RS"/>
        </w:rPr>
        <w:t>Решења</w:t>
      </w:r>
      <w:r w:rsidRPr="005E16B4">
        <w:rPr>
          <w:rFonts w:ascii="Times New Roman" w:hAnsi="Times New Roman"/>
          <w:i/>
          <w:color w:val="000000" w:themeColor="text1"/>
          <w:sz w:val="24"/>
          <w:szCs w:val="24"/>
          <w:lang w:val="sr-Cyrl-RS" w:eastAsia="sr-Latn-RS"/>
        </w:rPr>
        <w:t>:</w:t>
      </w:r>
    </w:p>
    <w:p w14:paraId="3F286200" w14:textId="77777777" w:rsidR="005E16B4" w:rsidRPr="005E16B4" w:rsidRDefault="005E16B4" w:rsidP="005E16B4">
      <w:pPr>
        <w:jc w:val="both"/>
        <w:rPr>
          <w:rFonts w:ascii="Times New Roman" w:hAnsi="Times New Roman"/>
          <w:b/>
          <w:i/>
          <w:color w:val="00B050"/>
          <w:sz w:val="24"/>
          <w:szCs w:val="24"/>
          <w:lang w:val="sr-Cyrl-RS" w:eastAsia="sr-Latn-RS"/>
        </w:rPr>
      </w:pPr>
    </w:p>
    <w:tbl>
      <w:tblPr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1"/>
        <w:gridCol w:w="4394"/>
      </w:tblGrid>
      <w:tr w:rsidR="005E16B4" w:rsidRPr="005E16B4" w14:paraId="7C33A21D" w14:textId="77777777" w:rsidTr="007E26CC">
        <w:trPr>
          <w:trHeight w:val="400"/>
        </w:trPr>
        <w:tc>
          <w:tcPr>
            <w:tcW w:w="4961" w:type="dxa"/>
            <w:shd w:val="clear" w:color="auto" w:fill="D7E3BC"/>
            <w:vAlign w:val="center"/>
          </w:tcPr>
          <w:p w14:paraId="0B4469F4" w14:textId="77777777" w:rsidR="005E16B4" w:rsidRPr="005E16B4" w:rsidRDefault="005E16B4" w:rsidP="005E16B4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5E16B4">
              <w:rPr>
                <w:rFonts w:ascii="Times New Roman" w:hAnsi="Times New Roman"/>
                <w:b/>
                <w:lang w:val="sr-Cyrl-RS" w:eastAsia="sr-Latn-RS"/>
              </w:rPr>
              <w:t>Адапатације на услове живота у земљишту</w:t>
            </w:r>
          </w:p>
        </w:tc>
        <w:tc>
          <w:tcPr>
            <w:tcW w:w="4394" w:type="dxa"/>
            <w:shd w:val="clear" w:color="auto" w:fill="D7E3BC"/>
            <w:vAlign w:val="center"/>
          </w:tcPr>
          <w:p w14:paraId="5AA161D9" w14:textId="77777777" w:rsidR="005E16B4" w:rsidRPr="005E16B4" w:rsidRDefault="005E16B4" w:rsidP="005E16B4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5E16B4">
              <w:rPr>
                <w:rFonts w:ascii="Times New Roman" w:hAnsi="Times New Roman"/>
                <w:b/>
                <w:lang w:val="sr-Cyrl-RS" w:eastAsia="sr-Latn-RS"/>
              </w:rPr>
              <w:t>Животиње</w:t>
            </w:r>
          </w:p>
        </w:tc>
      </w:tr>
      <w:tr w:rsidR="005E16B4" w:rsidRPr="005E16B4" w14:paraId="0F349767" w14:textId="77777777" w:rsidTr="007E26CC">
        <w:trPr>
          <w:trHeight w:val="440"/>
        </w:trPr>
        <w:tc>
          <w:tcPr>
            <w:tcW w:w="4961" w:type="dxa"/>
            <w:vAlign w:val="center"/>
          </w:tcPr>
          <w:p w14:paraId="63DF1C08" w14:textId="77777777" w:rsidR="005E16B4" w:rsidRPr="005E16B4" w:rsidRDefault="005E16B4" w:rsidP="005E16B4">
            <w:pPr>
              <w:rPr>
                <w:rFonts w:ascii="Times New Roman" w:hAnsi="Times New Roman"/>
                <w:lang w:val="sr-Cyrl-RS" w:eastAsia="sr-Latn-RS"/>
              </w:rPr>
            </w:pPr>
            <w:r w:rsidRPr="005E16B4">
              <w:rPr>
                <w:rFonts w:ascii="Times New Roman" w:hAnsi="Times New Roman"/>
                <w:lang w:val="sr-Cyrl-RS" w:eastAsia="sr-Latn-RS"/>
              </w:rPr>
              <w:t>полагање јаја</w:t>
            </w:r>
          </w:p>
        </w:tc>
        <w:tc>
          <w:tcPr>
            <w:tcW w:w="4394" w:type="dxa"/>
            <w:vAlign w:val="center"/>
          </w:tcPr>
          <w:p w14:paraId="01435586" w14:textId="77777777" w:rsidR="005E16B4" w:rsidRPr="005E16B4" w:rsidRDefault="005E16B4" w:rsidP="005E16B4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5E16B4">
              <w:rPr>
                <w:rFonts w:ascii="Times New Roman" w:hAnsi="Times New Roman"/>
                <w:i/>
                <w:lang w:val="sr-Cyrl-RS" w:eastAsia="sr-Latn-RS"/>
              </w:rPr>
              <w:t>змије, гуштери, корњаче, крокодили, неки инсекти, подземне кукумавке</w:t>
            </w:r>
          </w:p>
        </w:tc>
      </w:tr>
      <w:tr w:rsidR="005E16B4" w:rsidRPr="005E16B4" w14:paraId="0666C584" w14:textId="77777777" w:rsidTr="007E26CC">
        <w:trPr>
          <w:trHeight w:val="440"/>
        </w:trPr>
        <w:tc>
          <w:tcPr>
            <w:tcW w:w="4961" w:type="dxa"/>
            <w:vAlign w:val="center"/>
          </w:tcPr>
          <w:p w14:paraId="6FA0F3DA" w14:textId="77777777" w:rsidR="005E16B4" w:rsidRPr="005E16B4" w:rsidRDefault="005E16B4" w:rsidP="005E16B4">
            <w:pPr>
              <w:rPr>
                <w:rFonts w:ascii="Times New Roman" w:hAnsi="Times New Roman"/>
                <w:lang w:val="sr-Cyrl-RS" w:eastAsia="sr-Latn-RS"/>
              </w:rPr>
            </w:pPr>
            <w:r w:rsidRPr="005E16B4">
              <w:rPr>
                <w:rFonts w:ascii="Times New Roman" w:hAnsi="Times New Roman"/>
                <w:lang w:val="sr-Cyrl-RS" w:eastAsia="sr-Latn-RS"/>
              </w:rPr>
              <w:t>склониште од предатора или за зимски сан у подземним јамама</w:t>
            </w:r>
          </w:p>
        </w:tc>
        <w:tc>
          <w:tcPr>
            <w:tcW w:w="4394" w:type="dxa"/>
            <w:vAlign w:val="center"/>
          </w:tcPr>
          <w:p w14:paraId="0CB7E8B3" w14:textId="77777777" w:rsidR="005E16B4" w:rsidRPr="005E16B4" w:rsidRDefault="005E16B4" w:rsidP="005E16B4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5E16B4">
              <w:rPr>
                <w:rFonts w:ascii="Times New Roman" w:hAnsi="Times New Roman"/>
                <w:i/>
                <w:lang w:val="sr-Cyrl-RS" w:eastAsia="sr-Latn-RS"/>
              </w:rPr>
              <w:t>кртица, преријско куче, јазавац</w:t>
            </w:r>
          </w:p>
        </w:tc>
      </w:tr>
      <w:tr w:rsidR="005E16B4" w:rsidRPr="005E16B4" w14:paraId="7C1173C9" w14:textId="77777777" w:rsidTr="007E26CC">
        <w:trPr>
          <w:trHeight w:val="440"/>
        </w:trPr>
        <w:tc>
          <w:tcPr>
            <w:tcW w:w="4961" w:type="dxa"/>
            <w:vAlign w:val="center"/>
          </w:tcPr>
          <w:p w14:paraId="2FB40C0E" w14:textId="77777777" w:rsidR="005E16B4" w:rsidRPr="005E16B4" w:rsidRDefault="005E16B4" w:rsidP="005E16B4">
            <w:pPr>
              <w:rPr>
                <w:rFonts w:ascii="Times New Roman" w:hAnsi="Times New Roman"/>
                <w:lang w:val="sr-Cyrl-RS" w:eastAsia="sr-Latn-RS"/>
              </w:rPr>
            </w:pPr>
            <w:r w:rsidRPr="005E16B4">
              <w:rPr>
                <w:rFonts w:ascii="Times New Roman" w:hAnsi="Times New Roman"/>
                <w:lang w:val="sr-Cyrl-RS" w:eastAsia="sr-Latn-RS"/>
              </w:rPr>
              <w:t>чување хране и размножавање</w:t>
            </w:r>
          </w:p>
        </w:tc>
        <w:tc>
          <w:tcPr>
            <w:tcW w:w="4394" w:type="dxa"/>
            <w:vAlign w:val="center"/>
          </w:tcPr>
          <w:p w14:paraId="293F4A48" w14:textId="77777777" w:rsidR="005E16B4" w:rsidRPr="005E16B4" w:rsidRDefault="005E16B4" w:rsidP="005E16B4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5E16B4">
              <w:rPr>
                <w:rFonts w:ascii="Times New Roman" w:hAnsi="Times New Roman"/>
                <w:i/>
                <w:lang w:val="sr-Cyrl-RS" w:eastAsia="sr-Latn-RS"/>
              </w:rPr>
              <w:t>мрави</w:t>
            </w:r>
          </w:p>
        </w:tc>
      </w:tr>
      <w:tr w:rsidR="005E16B4" w:rsidRPr="005E16B4" w14:paraId="36F3D02E" w14:textId="77777777" w:rsidTr="007E26CC">
        <w:trPr>
          <w:trHeight w:val="440"/>
        </w:trPr>
        <w:tc>
          <w:tcPr>
            <w:tcW w:w="4961" w:type="dxa"/>
            <w:vAlign w:val="center"/>
          </w:tcPr>
          <w:p w14:paraId="4493D8BC" w14:textId="77777777" w:rsidR="005E16B4" w:rsidRPr="005E16B4" w:rsidRDefault="005E16B4" w:rsidP="005E16B4">
            <w:pPr>
              <w:rPr>
                <w:rFonts w:ascii="Times New Roman" w:hAnsi="Times New Roman"/>
                <w:lang w:val="sr-Cyrl-RS" w:eastAsia="sr-Latn-RS"/>
              </w:rPr>
            </w:pPr>
            <w:r w:rsidRPr="005E16B4">
              <w:rPr>
                <w:rFonts w:ascii="Times New Roman" w:hAnsi="Times New Roman"/>
                <w:lang w:val="sr-Cyrl-RS" w:eastAsia="sr-Latn-RS"/>
              </w:rPr>
              <w:t>закопавање зимских залиха хране</w:t>
            </w:r>
          </w:p>
        </w:tc>
        <w:tc>
          <w:tcPr>
            <w:tcW w:w="4394" w:type="dxa"/>
            <w:vAlign w:val="center"/>
          </w:tcPr>
          <w:p w14:paraId="76EE81BB" w14:textId="77777777" w:rsidR="005E16B4" w:rsidRPr="005E16B4" w:rsidRDefault="005E16B4" w:rsidP="005E16B4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5E16B4">
              <w:rPr>
                <w:rFonts w:ascii="Times New Roman" w:hAnsi="Times New Roman"/>
                <w:i/>
                <w:lang w:val="sr-Cyrl-RS" w:eastAsia="sr-Latn-RS"/>
              </w:rPr>
              <w:t>веверице</w:t>
            </w:r>
          </w:p>
        </w:tc>
      </w:tr>
    </w:tbl>
    <w:p w14:paraId="4824D168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197D55E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  <w:bookmarkStart w:id="0" w:name="_GoBack"/>
      <w:bookmarkEnd w:id="0"/>
    </w:p>
    <w:p w14:paraId="2AD23EDB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B5E02AE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66421A80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3452C9C9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05800CC7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18A32A06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1ACD4C78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55AC49FE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78B2DA7D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1F42A394" w14:textId="77777777" w:rsidR="00083498" w:rsidRDefault="00083498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</w:pPr>
    </w:p>
    <w:p w14:paraId="14558713" w14:textId="0074E35A" w:rsidR="00E52A76" w:rsidRPr="00E52A76" w:rsidRDefault="00E52A76" w:rsidP="00E52A76">
      <w:pPr>
        <w:widowControl w:val="0"/>
        <w:autoSpaceDE w:val="0"/>
        <w:autoSpaceDN w:val="0"/>
        <w:spacing w:before="203"/>
        <w:ind w:left="173"/>
        <w:jc w:val="both"/>
        <w:outlineLvl w:val="8"/>
        <w:rPr>
          <w:rFonts w:ascii="Palatino Linotype" w:eastAsia="Palatino Linotype" w:hAnsi="Palatino Linotype" w:cs="Palatino Linotype"/>
          <w:bCs/>
          <w:i/>
          <w:color w:val="000000" w:themeColor="text1"/>
          <w:lang w:val="en-GB" w:eastAsia="en-GB" w:bidi="en-GB"/>
        </w:rPr>
      </w:pPr>
      <w:proofErr w:type="spellStart"/>
      <w:r w:rsidRPr="00E52A76">
        <w:rPr>
          <w:rFonts w:ascii="Palatino Linotype" w:eastAsia="Palatino Linotype" w:hAnsi="Palatino Linotype" w:cs="Palatino Linotype"/>
          <w:b/>
          <w:bCs/>
          <w:i/>
          <w:color w:val="000000" w:themeColor="text1"/>
          <w:lang w:val="en-GB" w:eastAsia="en-GB" w:bidi="en-GB"/>
        </w:rPr>
        <w:lastRenderedPageBreak/>
        <w:t>Одговори</w:t>
      </w:r>
      <w:proofErr w:type="spellEnd"/>
      <w:r w:rsidRPr="00E52A76">
        <w:rPr>
          <w:rFonts w:ascii="Palatino Linotype" w:eastAsia="Palatino Linotype" w:hAnsi="Palatino Linotype" w:cs="Palatino Linotype"/>
          <w:bCs/>
          <w:i/>
          <w:color w:val="000000" w:themeColor="text1"/>
          <w:lang w:val="en-GB" w:eastAsia="en-GB" w:bidi="en-GB"/>
        </w:rPr>
        <w:t>:</w:t>
      </w:r>
    </w:p>
    <w:p w14:paraId="302B9AFA" w14:textId="77777777" w:rsidR="00E52A76" w:rsidRPr="00E52A76" w:rsidRDefault="00E52A76" w:rsidP="00E52A76">
      <w:pPr>
        <w:widowControl w:val="0"/>
        <w:autoSpaceDE w:val="0"/>
        <w:autoSpaceDN w:val="0"/>
        <w:spacing w:before="9"/>
        <w:rPr>
          <w:rFonts w:ascii="Palatino Linotype" w:hAnsi="Times New Roman"/>
          <w:i/>
          <w:sz w:val="13"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8"/>
        <w:gridCol w:w="6566"/>
      </w:tblGrid>
      <w:tr w:rsidR="00E52A76" w:rsidRPr="00E52A76" w14:paraId="5A63DFC9" w14:textId="77777777" w:rsidTr="00AF524C">
        <w:trPr>
          <w:trHeight w:val="386"/>
        </w:trPr>
        <w:tc>
          <w:tcPr>
            <w:tcW w:w="9344" w:type="dxa"/>
            <w:gridSpan w:val="2"/>
            <w:shd w:val="clear" w:color="auto" w:fill="D9EBCB"/>
          </w:tcPr>
          <w:p w14:paraId="13E52FB5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2004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Опис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адаптације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гљива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услове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живота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земљишту</w:t>
            </w:r>
            <w:proofErr w:type="spellEnd"/>
          </w:p>
        </w:tc>
      </w:tr>
      <w:tr w:rsidR="00E52A76" w:rsidRPr="00E52A76" w14:paraId="10FCE151" w14:textId="77777777" w:rsidTr="00AF524C">
        <w:trPr>
          <w:trHeight w:val="386"/>
        </w:trPr>
        <w:tc>
          <w:tcPr>
            <w:tcW w:w="2778" w:type="dxa"/>
            <w:shd w:val="clear" w:color="auto" w:fill="E7F2DE"/>
          </w:tcPr>
          <w:p w14:paraId="448D023A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Подземно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тело</w:t>
            </w:r>
            <w:proofErr w:type="spellEnd"/>
          </w:p>
        </w:tc>
        <w:tc>
          <w:tcPr>
            <w:tcW w:w="6566" w:type="dxa"/>
          </w:tcPr>
          <w:p w14:paraId="709B4D9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кончасто</w:t>
            </w:r>
            <w:proofErr w:type="spellEnd"/>
          </w:p>
        </w:tc>
      </w:tr>
      <w:tr w:rsidR="00E52A76" w:rsidRPr="00E52A76" w14:paraId="4EDFBA81" w14:textId="77777777" w:rsidTr="00AF524C">
        <w:trPr>
          <w:trHeight w:val="386"/>
        </w:trPr>
        <w:tc>
          <w:tcPr>
            <w:tcW w:w="2778" w:type="dxa"/>
            <w:shd w:val="clear" w:color="auto" w:fill="E7F2DE"/>
          </w:tcPr>
          <w:p w14:paraId="505CA848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Плодоносно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тело</w:t>
            </w:r>
            <w:proofErr w:type="spellEnd"/>
          </w:p>
        </w:tc>
        <w:tc>
          <w:tcPr>
            <w:tcW w:w="6566" w:type="dxa"/>
          </w:tcPr>
          <w:p w14:paraId="0DB0B36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печурка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изнад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земље</w:t>
            </w:r>
            <w:proofErr w:type="spellEnd"/>
          </w:p>
        </w:tc>
      </w:tr>
      <w:tr w:rsidR="00E52A76" w:rsidRPr="00E52A76" w14:paraId="5A579C7C" w14:textId="77777777" w:rsidTr="00AF524C">
        <w:trPr>
          <w:trHeight w:val="386"/>
        </w:trPr>
        <w:tc>
          <w:tcPr>
            <w:tcW w:w="2778" w:type="dxa"/>
            <w:shd w:val="clear" w:color="auto" w:fill="E7F2DE"/>
          </w:tcPr>
          <w:p w14:paraId="7802CE43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Ћелије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размножавање</w:t>
            </w:r>
            <w:proofErr w:type="spellEnd"/>
          </w:p>
        </w:tc>
        <w:tc>
          <w:tcPr>
            <w:tcW w:w="6566" w:type="dxa"/>
          </w:tcPr>
          <w:p w14:paraId="1EAFD3A8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споре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испод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шеширића</w:t>
            </w:r>
            <w:proofErr w:type="spellEnd"/>
          </w:p>
        </w:tc>
      </w:tr>
      <w:tr w:rsidR="00E52A76" w:rsidRPr="00E52A76" w14:paraId="5F5E29FD" w14:textId="77777777" w:rsidTr="00AF524C">
        <w:trPr>
          <w:trHeight w:val="386"/>
        </w:trPr>
        <w:tc>
          <w:tcPr>
            <w:tcW w:w="2778" w:type="dxa"/>
            <w:shd w:val="clear" w:color="auto" w:fill="E7F2DE"/>
          </w:tcPr>
          <w:p w14:paraId="6E1B33AF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Како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доспева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земљиште</w:t>
            </w:r>
            <w:proofErr w:type="spellEnd"/>
          </w:p>
        </w:tc>
        <w:tc>
          <w:tcPr>
            <w:tcW w:w="6566" w:type="dxa"/>
          </w:tcPr>
          <w:p w14:paraId="249ABD55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разноси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их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ветар</w:t>
            </w:r>
            <w:proofErr w:type="spellEnd"/>
          </w:p>
        </w:tc>
      </w:tr>
      <w:tr w:rsidR="00E52A76" w:rsidRPr="00E52A76" w14:paraId="3D015F64" w14:textId="77777777" w:rsidTr="00AF524C">
        <w:trPr>
          <w:trHeight w:val="386"/>
        </w:trPr>
        <w:tc>
          <w:tcPr>
            <w:tcW w:w="2778" w:type="dxa"/>
            <w:shd w:val="clear" w:color="auto" w:fill="E7F2DE"/>
          </w:tcPr>
          <w:p w14:paraId="3A7DAD05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Како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дише</w:t>
            </w:r>
            <w:proofErr w:type="spellEnd"/>
          </w:p>
        </w:tc>
        <w:tc>
          <w:tcPr>
            <w:tcW w:w="6566" w:type="dxa"/>
          </w:tcPr>
          <w:p w14:paraId="0263780E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целом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површином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тела</w:t>
            </w:r>
            <w:proofErr w:type="spellEnd"/>
          </w:p>
        </w:tc>
      </w:tr>
      <w:tr w:rsidR="00E52A76" w:rsidRPr="00E52A76" w14:paraId="60558CCB" w14:textId="77777777" w:rsidTr="00AF524C">
        <w:trPr>
          <w:trHeight w:val="525"/>
        </w:trPr>
        <w:tc>
          <w:tcPr>
            <w:tcW w:w="2778" w:type="dxa"/>
            <w:shd w:val="clear" w:color="auto" w:fill="E7F2DE"/>
          </w:tcPr>
          <w:p w14:paraId="78B562E8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34" w:line="206" w:lineRule="auto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Заштита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од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предатора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код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неких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врста</w:t>
            </w:r>
            <w:proofErr w:type="spellEnd"/>
          </w:p>
        </w:tc>
        <w:tc>
          <w:tcPr>
            <w:tcW w:w="6566" w:type="dxa"/>
          </w:tcPr>
          <w:p w14:paraId="61A05E7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119"/>
              <w:ind w:left="80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отров</w:t>
            </w:r>
            <w:proofErr w:type="spellEnd"/>
          </w:p>
        </w:tc>
      </w:tr>
    </w:tbl>
    <w:p w14:paraId="0EE8990A" w14:textId="6BFDCB76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510"/>
      </w:tblGrid>
      <w:tr w:rsidR="00E52A76" w:rsidRPr="00E52A76" w14:paraId="0AB78B23" w14:textId="77777777" w:rsidTr="00AF524C">
        <w:trPr>
          <w:trHeight w:val="386"/>
        </w:trPr>
        <w:tc>
          <w:tcPr>
            <w:tcW w:w="9345" w:type="dxa"/>
            <w:gridSpan w:val="2"/>
            <w:shd w:val="clear" w:color="auto" w:fill="D9EBCB"/>
          </w:tcPr>
          <w:p w14:paraId="0B9C6ABD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165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Опис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адаптације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кишне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глисте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услове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живота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земљишту</w:t>
            </w:r>
            <w:proofErr w:type="spellEnd"/>
          </w:p>
        </w:tc>
      </w:tr>
      <w:tr w:rsidR="00E52A76" w:rsidRPr="00E52A76" w14:paraId="4AE3C465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3E617337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Облик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510" w:type="dxa"/>
          </w:tcPr>
          <w:p w14:paraId="3B8DD2F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издужено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ваљкасто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подељено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на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ситне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прстенасте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делове</w:t>
            </w:r>
            <w:proofErr w:type="spellEnd"/>
          </w:p>
        </w:tc>
      </w:tr>
      <w:tr w:rsidR="00E52A76" w:rsidRPr="00E52A76" w14:paraId="2FC8C9D8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1EF22F0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Потпора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/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чврстина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510" w:type="dxa"/>
          </w:tcPr>
          <w:p w14:paraId="4C0325AA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течност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којом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су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испуњени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сви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делови</w:t>
            </w:r>
            <w:proofErr w:type="spellEnd"/>
          </w:p>
        </w:tc>
      </w:tr>
      <w:tr w:rsidR="00E52A76" w:rsidRPr="00E52A76" w14:paraId="3BA988C8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44F42A33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Покривач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510" w:type="dxa"/>
          </w:tcPr>
          <w:p w14:paraId="6603D25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чекиње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хитински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израштаји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кутикула</w:t>
            </w:r>
            <w:proofErr w:type="spellEnd"/>
          </w:p>
        </w:tc>
      </w:tr>
      <w:tr w:rsidR="00E52A76" w:rsidRPr="00E52A76" w14:paraId="2D541600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71F1426F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Органи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кретање</w:t>
            </w:r>
            <w:proofErr w:type="spellEnd"/>
          </w:p>
        </w:tc>
        <w:tc>
          <w:tcPr>
            <w:tcW w:w="6510" w:type="dxa"/>
          </w:tcPr>
          <w:p w14:paraId="4F8E9E1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целом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површином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тела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помажу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јој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чекиње</w:t>
            </w:r>
            <w:proofErr w:type="spellEnd"/>
          </w:p>
        </w:tc>
      </w:tr>
      <w:tr w:rsidR="00E52A76" w:rsidRPr="00E52A76" w14:paraId="7C4E14A9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0DDCCD94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Органи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дисање</w:t>
            </w:r>
            <w:proofErr w:type="spellEnd"/>
          </w:p>
        </w:tc>
        <w:tc>
          <w:tcPr>
            <w:tcW w:w="6510" w:type="dxa"/>
          </w:tcPr>
          <w:p w14:paraId="6AC7567E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кожа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која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мора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буде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влажна</w:t>
            </w:r>
            <w:proofErr w:type="spellEnd"/>
          </w:p>
        </w:tc>
      </w:tr>
      <w:tr w:rsidR="00E52A76" w:rsidRPr="00E52A76" w14:paraId="6DBCBCBC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5A7B7F05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Развијена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чула</w:t>
            </w:r>
            <w:proofErr w:type="spellEnd"/>
          </w:p>
        </w:tc>
        <w:tc>
          <w:tcPr>
            <w:tcW w:w="6510" w:type="dxa"/>
          </w:tcPr>
          <w:p w14:paraId="4EC4C4BF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чуло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укуса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,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додира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слуха</w:t>
            </w:r>
            <w:proofErr w:type="spellEnd"/>
          </w:p>
        </w:tc>
      </w:tr>
      <w:tr w:rsidR="00E52A76" w:rsidRPr="00E52A76" w14:paraId="0BB7A7A8" w14:textId="77777777" w:rsidTr="00AF524C">
        <w:trPr>
          <w:trHeight w:val="386"/>
        </w:trPr>
        <w:tc>
          <w:tcPr>
            <w:tcW w:w="2835" w:type="dxa"/>
            <w:shd w:val="clear" w:color="auto" w:fill="E7F2DE"/>
          </w:tcPr>
          <w:p w14:paraId="7CA160F8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Заштита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од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предатора</w:t>
            </w:r>
            <w:proofErr w:type="spellEnd"/>
          </w:p>
        </w:tc>
        <w:tc>
          <w:tcPr>
            <w:tcW w:w="6510" w:type="dxa"/>
          </w:tcPr>
          <w:p w14:paraId="561200D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осећа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вибрације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тлу</w:t>
            </w:r>
            <w:proofErr w:type="spellEnd"/>
          </w:p>
        </w:tc>
      </w:tr>
    </w:tbl>
    <w:p w14:paraId="1FA78032" w14:textId="77777777" w:rsidR="00E52A76" w:rsidRPr="00E52A76" w:rsidRDefault="00E52A76" w:rsidP="00E52A76">
      <w:pPr>
        <w:widowControl w:val="0"/>
        <w:autoSpaceDE w:val="0"/>
        <w:autoSpaceDN w:val="0"/>
        <w:spacing w:before="7"/>
        <w:rPr>
          <w:rFonts w:ascii="Times New Roman" w:hAnsi="Times New Roman"/>
          <w:i/>
          <w:lang w:val="en-GB" w:eastAsia="en-GB" w:bidi="en-GB"/>
        </w:rPr>
      </w:pP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8"/>
        <w:gridCol w:w="6497"/>
      </w:tblGrid>
      <w:tr w:rsidR="00E52A76" w:rsidRPr="00E52A76" w14:paraId="76D59A73" w14:textId="77777777" w:rsidTr="00E52A76">
        <w:trPr>
          <w:trHeight w:val="390"/>
        </w:trPr>
        <w:tc>
          <w:tcPr>
            <w:tcW w:w="9325" w:type="dxa"/>
            <w:gridSpan w:val="2"/>
            <w:shd w:val="clear" w:color="auto" w:fill="D9EBCB"/>
          </w:tcPr>
          <w:p w14:paraId="77EDBF6C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1961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Опис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адаптације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кртице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услове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живота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земљишту</w:t>
            </w:r>
            <w:proofErr w:type="spellEnd"/>
          </w:p>
        </w:tc>
      </w:tr>
      <w:tr w:rsidR="00E52A76" w:rsidRPr="00E52A76" w14:paraId="3285D136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7B9336A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Облик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496" w:type="dxa"/>
          </w:tcPr>
          <w:p w14:paraId="59A538ED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ваљкасто</w:t>
            </w:r>
            <w:proofErr w:type="spellEnd"/>
          </w:p>
        </w:tc>
      </w:tr>
      <w:tr w:rsidR="00E52A76" w:rsidRPr="00E52A76" w14:paraId="2E3F5319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52B7DAC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Потпора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/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чврстина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496" w:type="dxa"/>
          </w:tcPr>
          <w:p w14:paraId="72512683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скелет</w:t>
            </w:r>
            <w:proofErr w:type="spellEnd"/>
          </w:p>
        </w:tc>
      </w:tr>
      <w:tr w:rsidR="00E52A76" w:rsidRPr="00E52A76" w14:paraId="05E604E9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4E63A1F3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Покривач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тела</w:t>
            </w:r>
            <w:proofErr w:type="spellEnd"/>
          </w:p>
        </w:tc>
        <w:tc>
          <w:tcPr>
            <w:tcW w:w="6496" w:type="dxa"/>
          </w:tcPr>
          <w:p w14:paraId="5F48C623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крзно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од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грубе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кратке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длаке</w:t>
            </w:r>
            <w:proofErr w:type="spellEnd"/>
          </w:p>
        </w:tc>
      </w:tr>
      <w:tr w:rsidR="00E52A76" w:rsidRPr="00E52A76" w14:paraId="6F4567E9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64570A1A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Органи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кретање</w:t>
            </w:r>
            <w:proofErr w:type="spellEnd"/>
          </w:p>
        </w:tc>
        <w:tc>
          <w:tcPr>
            <w:tcW w:w="6496" w:type="dxa"/>
          </w:tcPr>
          <w:p w14:paraId="7A2B6EC5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шапе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лопатастим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канџама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окренуте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споља</w:t>
            </w:r>
            <w:proofErr w:type="spellEnd"/>
          </w:p>
        </w:tc>
      </w:tr>
      <w:tr w:rsidR="00E52A76" w:rsidRPr="00E52A76" w14:paraId="7D2A3C5D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54B048A9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Органи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дисање</w:t>
            </w:r>
            <w:proofErr w:type="spellEnd"/>
          </w:p>
        </w:tc>
        <w:tc>
          <w:tcPr>
            <w:tcW w:w="6496" w:type="dxa"/>
          </w:tcPr>
          <w:p w14:paraId="09E04E58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плућа</w:t>
            </w:r>
            <w:proofErr w:type="spellEnd"/>
          </w:p>
        </w:tc>
      </w:tr>
      <w:tr w:rsidR="00E52A76" w:rsidRPr="00E52A76" w14:paraId="767A829A" w14:textId="77777777" w:rsidTr="00E52A76">
        <w:trPr>
          <w:trHeight w:val="390"/>
        </w:trPr>
        <w:tc>
          <w:tcPr>
            <w:tcW w:w="2828" w:type="dxa"/>
            <w:shd w:val="clear" w:color="auto" w:fill="E7F2DE"/>
          </w:tcPr>
          <w:p w14:paraId="585AB70B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Развијена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чула</w:t>
            </w:r>
            <w:proofErr w:type="spellEnd"/>
          </w:p>
        </w:tc>
        <w:tc>
          <w:tcPr>
            <w:tcW w:w="6496" w:type="dxa"/>
          </w:tcPr>
          <w:p w14:paraId="2B2CF332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50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чуло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додира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и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мириса</w:t>
            </w:r>
            <w:proofErr w:type="spellEnd"/>
          </w:p>
        </w:tc>
      </w:tr>
      <w:tr w:rsidR="00E52A76" w:rsidRPr="00E52A76" w14:paraId="2AA641A5" w14:textId="77777777" w:rsidTr="00E52A76">
        <w:trPr>
          <w:trHeight w:val="530"/>
        </w:trPr>
        <w:tc>
          <w:tcPr>
            <w:tcW w:w="2828" w:type="dxa"/>
            <w:shd w:val="clear" w:color="auto" w:fill="E7F2DE"/>
          </w:tcPr>
          <w:p w14:paraId="54F14C0C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119"/>
              <w:ind w:left="80"/>
              <w:rPr>
                <w:rFonts w:ascii="Times New Roman" w:hAnsi="Times New Roman"/>
                <w:b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Заштита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од</w:t>
            </w:r>
            <w:proofErr w:type="spellEnd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b/>
                <w:color w:val="231F20"/>
                <w:lang w:val="en-GB" w:eastAsia="en-GB" w:bidi="en-GB"/>
              </w:rPr>
              <w:t>предатора</w:t>
            </w:r>
            <w:proofErr w:type="spellEnd"/>
          </w:p>
        </w:tc>
        <w:tc>
          <w:tcPr>
            <w:tcW w:w="6496" w:type="dxa"/>
          </w:tcPr>
          <w:p w14:paraId="47FF5D2C" w14:textId="77777777" w:rsidR="00E52A76" w:rsidRPr="00E52A76" w:rsidRDefault="00E52A76" w:rsidP="00E52A76">
            <w:pPr>
              <w:widowControl w:val="0"/>
              <w:autoSpaceDE w:val="0"/>
              <w:autoSpaceDN w:val="0"/>
              <w:spacing w:before="34" w:line="206" w:lineRule="auto"/>
              <w:ind w:left="79"/>
              <w:rPr>
                <w:rFonts w:ascii="Times New Roman" w:hAnsi="Times New Roman"/>
                <w:i/>
                <w:lang w:val="en-GB" w:eastAsia="en-GB" w:bidi="en-GB"/>
              </w:rPr>
            </w:pP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крије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у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средишњој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просторији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из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које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пролазе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сви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ходници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које</w:t>
            </w:r>
            <w:proofErr w:type="spellEnd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 xml:space="preserve"> </w:t>
            </w:r>
            <w:proofErr w:type="spellStart"/>
            <w:r w:rsidRPr="00E52A76">
              <w:rPr>
                <w:rFonts w:ascii="Times New Roman" w:hAnsi="Times New Roman"/>
                <w:i/>
                <w:color w:val="231F20"/>
                <w:lang w:val="en-GB" w:eastAsia="en-GB" w:bidi="en-GB"/>
              </w:rPr>
              <w:t>ископа</w:t>
            </w:r>
            <w:proofErr w:type="spellEnd"/>
          </w:p>
        </w:tc>
      </w:tr>
    </w:tbl>
    <w:p w14:paraId="02736B14" w14:textId="77777777" w:rsidR="00E52A76" w:rsidRDefault="00E52A76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0A7D33FC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00CD45B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EF56CD3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48E3996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2267C89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11EA965B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A138A0C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1CC68B0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357B2B" w14:textId="77777777" w:rsidR="00083498" w:rsidRDefault="00083498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4A25A8E" w14:textId="5A8A1ADD" w:rsidR="0047508F" w:rsidRPr="0047508F" w:rsidRDefault="0047508F" w:rsidP="0047508F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47508F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15</w:t>
      </w:r>
    </w:p>
    <w:p w14:paraId="4378D84C" w14:textId="77777777" w:rsidR="0047508F" w:rsidRPr="0047508F" w:rsidRDefault="0047508F" w:rsidP="0047508F">
      <w:pPr>
        <w:rPr>
          <w:rFonts w:ascii="Times New Roman" w:hAnsi="Times New Roman"/>
          <w:b/>
          <w:lang w:val="sr-Cyrl-RS" w:eastAsia="sr-Latn-RS"/>
        </w:rPr>
      </w:pPr>
    </w:p>
    <w:p w14:paraId="0E0EA5DE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  <w:r w:rsidRPr="0047508F">
        <w:rPr>
          <w:rFonts w:ascii="Times New Roman" w:hAnsi="Times New Roman"/>
          <w:b/>
          <w:lang w:val="sr-Cyrl-RS" w:eastAsia="sr-Latn-RS"/>
        </w:rPr>
        <w:t xml:space="preserve">Пронађи пасус у уџбенику на страни 106 који говори о прилагођености гљива на услове живота у земљишту. Прочитај га и попуни табелу, као у урађеном примеру. </w:t>
      </w:r>
    </w:p>
    <w:p w14:paraId="62FDE959" w14:textId="77777777" w:rsidR="0047508F" w:rsidRPr="0047508F" w:rsidRDefault="0047508F" w:rsidP="0047508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898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5"/>
        <w:gridCol w:w="6090"/>
      </w:tblGrid>
      <w:tr w:rsidR="0047508F" w:rsidRPr="0047508F" w14:paraId="5E0074AB" w14:textId="77777777" w:rsidTr="00AF5A1C">
        <w:trPr>
          <w:trHeight w:val="460"/>
        </w:trPr>
        <w:tc>
          <w:tcPr>
            <w:tcW w:w="8985" w:type="dxa"/>
            <w:gridSpan w:val="2"/>
            <w:shd w:val="clear" w:color="auto" w:fill="D7E3BC"/>
            <w:vAlign w:val="center"/>
          </w:tcPr>
          <w:p w14:paraId="41EDE1E9" w14:textId="77777777" w:rsidR="0047508F" w:rsidRPr="0047508F" w:rsidRDefault="0047508F" w:rsidP="0047508F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 xml:space="preserve">Опис адаптација ГЉИВЕ на услове живота у земљишту </w:t>
            </w:r>
          </w:p>
        </w:tc>
      </w:tr>
      <w:tr w:rsidR="0047508F" w:rsidRPr="0047508F" w14:paraId="66931059" w14:textId="77777777" w:rsidTr="00AF5A1C">
        <w:trPr>
          <w:trHeight w:val="500"/>
        </w:trPr>
        <w:tc>
          <w:tcPr>
            <w:tcW w:w="2895" w:type="dxa"/>
            <w:shd w:val="clear" w:color="auto" w:fill="EBF1DD"/>
            <w:vAlign w:val="center"/>
          </w:tcPr>
          <w:p w14:paraId="5288B9D5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Подземно тело</w:t>
            </w:r>
          </w:p>
        </w:tc>
        <w:tc>
          <w:tcPr>
            <w:tcW w:w="6090" w:type="dxa"/>
            <w:vAlign w:val="center"/>
          </w:tcPr>
          <w:p w14:paraId="624E07EE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21A412F2" w14:textId="77777777" w:rsidTr="00AF5A1C">
        <w:trPr>
          <w:trHeight w:val="500"/>
        </w:trPr>
        <w:tc>
          <w:tcPr>
            <w:tcW w:w="2895" w:type="dxa"/>
            <w:shd w:val="clear" w:color="auto" w:fill="EBF1DD"/>
            <w:vAlign w:val="center"/>
          </w:tcPr>
          <w:p w14:paraId="32E70CD6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Плодоносно тело</w:t>
            </w:r>
          </w:p>
        </w:tc>
        <w:tc>
          <w:tcPr>
            <w:tcW w:w="6090" w:type="dxa"/>
            <w:vAlign w:val="center"/>
          </w:tcPr>
          <w:p w14:paraId="64E433CC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36C198EE" w14:textId="77777777" w:rsidTr="00AF5A1C">
        <w:trPr>
          <w:trHeight w:val="500"/>
        </w:trPr>
        <w:tc>
          <w:tcPr>
            <w:tcW w:w="2895" w:type="dxa"/>
            <w:shd w:val="clear" w:color="auto" w:fill="EBF1DD"/>
            <w:vAlign w:val="center"/>
          </w:tcPr>
          <w:p w14:paraId="2E778EBA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Ћелије за размножавање</w:t>
            </w:r>
          </w:p>
        </w:tc>
        <w:tc>
          <w:tcPr>
            <w:tcW w:w="6090" w:type="dxa"/>
            <w:vAlign w:val="center"/>
          </w:tcPr>
          <w:p w14:paraId="3BAB53FB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5216B3EE" w14:textId="77777777" w:rsidTr="00AF5A1C">
        <w:trPr>
          <w:trHeight w:val="500"/>
        </w:trPr>
        <w:tc>
          <w:tcPr>
            <w:tcW w:w="2895" w:type="dxa"/>
            <w:shd w:val="clear" w:color="auto" w:fill="EBF1DD"/>
            <w:vAlign w:val="center"/>
          </w:tcPr>
          <w:p w14:paraId="3C14A6A5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Како споре доспевају у земљиште</w:t>
            </w:r>
          </w:p>
        </w:tc>
        <w:tc>
          <w:tcPr>
            <w:tcW w:w="6090" w:type="dxa"/>
            <w:vAlign w:val="center"/>
          </w:tcPr>
          <w:p w14:paraId="7F49ED04" w14:textId="77777777" w:rsidR="0047508F" w:rsidRPr="0047508F" w:rsidRDefault="0047508F" w:rsidP="0047508F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47508F" w:rsidRPr="0047508F" w14:paraId="04BB4C55" w14:textId="77777777" w:rsidTr="00AF5A1C">
        <w:trPr>
          <w:trHeight w:val="500"/>
        </w:trPr>
        <w:tc>
          <w:tcPr>
            <w:tcW w:w="2895" w:type="dxa"/>
            <w:tcBorders>
              <w:bottom w:val="single" w:sz="4" w:space="0" w:color="000000"/>
            </w:tcBorders>
            <w:shd w:val="clear" w:color="auto" w:fill="EBF1DD"/>
            <w:vAlign w:val="center"/>
          </w:tcPr>
          <w:p w14:paraId="4C018681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Како дише</w:t>
            </w:r>
          </w:p>
        </w:tc>
        <w:tc>
          <w:tcPr>
            <w:tcW w:w="6090" w:type="dxa"/>
            <w:tcBorders>
              <w:bottom w:val="single" w:sz="4" w:space="0" w:color="000000"/>
            </w:tcBorders>
            <w:vAlign w:val="center"/>
          </w:tcPr>
          <w:p w14:paraId="7191E2EB" w14:textId="77777777" w:rsidR="0047508F" w:rsidRPr="0047508F" w:rsidRDefault="0047508F" w:rsidP="0047508F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47508F">
              <w:rPr>
                <w:rFonts w:ascii="Times New Roman" w:hAnsi="Times New Roman"/>
                <w:i/>
                <w:lang w:val="sr-Cyrl-RS" w:eastAsia="sr-Latn-RS"/>
              </w:rPr>
              <w:t>целом површином тела</w:t>
            </w:r>
          </w:p>
        </w:tc>
      </w:tr>
      <w:tr w:rsidR="0047508F" w:rsidRPr="0047508F" w14:paraId="6D22272A" w14:textId="77777777" w:rsidTr="00AF5A1C">
        <w:trPr>
          <w:trHeight w:val="500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206C0F34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Заштита од предатора код неких врста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0BD0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52457928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4E45D9F5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68C77174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  <w:r w:rsidRPr="0047508F">
        <w:rPr>
          <w:rFonts w:ascii="Times New Roman" w:hAnsi="Times New Roman"/>
          <w:b/>
          <w:lang w:val="sr-Cyrl-RS" w:eastAsia="sr-Latn-RS"/>
        </w:rPr>
        <w:t xml:space="preserve">Пронађи пасус у уџбенику на страни 107 који говори о прилагођености кишне глисте на услове живота у земљишту. Прочитај га и попуни табелу, као у урађеном примеру. </w:t>
      </w:r>
    </w:p>
    <w:p w14:paraId="46586D18" w14:textId="77777777" w:rsidR="0047508F" w:rsidRPr="0047508F" w:rsidRDefault="0047508F" w:rsidP="0047508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088"/>
      </w:tblGrid>
      <w:tr w:rsidR="0047508F" w:rsidRPr="0047508F" w14:paraId="39DF8840" w14:textId="77777777" w:rsidTr="00AF5A1C">
        <w:trPr>
          <w:trHeight w:val="400"/>
        </w:trPr>
        <w:tc>
          <w:tcPr>
            <w:tcW w:w="9060" w:type="dxa"/>
            <w:gridSpan w:val="2"/>
            <w:shd w:val="clear" w:color="auto" w:fill="D7E3BC"/>
            <w:vAlign w:val="center"/>
          </w:tcPr>
          <w:p w14:paraId="495E1885" w14:textId="77777777" w:rsidR="0047508F" w:rsidRPr="0047508F" w:rsidRDefault="0047508F" w:rsidP="0047508F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Опис адаптација КИШНЕ ГЛИСТЕ на услове живота у земљишту</w:t>
            </w:r>
          </w:p>
        </w:tc>
      </w:tr>
      <w:tr w:rsidR="0047508F" w:rsidRPr="0047508F" w14:paraId="78D3D247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4F7AC23C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Облик тела</w:t>
            </w:r>
          </w:p>
        </w:tc>
        <w:tc>
          <w:tcPr>
            <w:tcW w:w="6088" w:type="dxa"/>
            <w:vAlign w:val="center"/>
          </w:tcPr>
          <w:p w14:paraId="337A6079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4C52FCC7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7136E334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Потпора/чврстина тела</w:t>
            </w:r>
          </w:p>
        </w:tc>
        <w:tc>
          <w:tcPr>
            <w:tcW w:w="6088" w:type="dxa"/>
            <w:vAlign w:val="center"/>
          </w:tcPr>
          <w:p w14:paraId="61B73401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i/>
                <w:lang w:val="sr-Cyrl-RS" w:eastAsia="sr-Latn-RS"/>
              </w:rPr>
              <w:t>течност којом су испуњени сви делови</w:t>
            </w:r>
          </w:p>
        </w:tc>
      </w:tr>
      <w:tr w:rsidR="0047508F" w:rsidRPr="0047508F" w14:paraId="56B7131F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26B84625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Покривач тела</w:t>
            </w:r>
          </w:p>
        </w:tc>
        <w:tc>
          <w:tcPr>
            <w:tcW w:w="6088" w:type="dxa"/>
            <w:vAlign w:val="center"/>
          </w:tcPr>
          <w:p w14:paraId="0667C9D8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2AEFC3FD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48657A2E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Органи за кретање</w:t>
            </w:r>
          </w:p>
        </w:tc>
        <w:tc>
          <w:tcPr>
            <w:tcW w:w="6088" w:type="dxa"/>
            <w:vAlign w:val="center"/>
          </w:tcPr>
          <w:p w14:paraId="780D2274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133707E5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4B3E8086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Органи за дисање</w:t>
            </w:r>
          </w:p>
        </w:tc>
        <w:tc>
          <w:tcPr>
            <w:tcW w:w="6088" w:type="dxa"/>
            <w:vAlign w:val="center"/>
          </w:tcPr>
          <w:p w14:paraId="37D576B0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72A6BF7F" w14:textId="77777777" w:rsidTr="00AF5A1C">
        <w:trPr>
          <w:trHeight w:val="400"/>
        </w:trPr>
        <w:tc>
          <w:tcPr>
            <w:tcW w:w="2972" w:type="dxa"/>
            <w:shd w:val="clear" w:color="auto" w:fill="EBF1DD"/>
            <w:vAlign w:val="center"/>
          </w:tcPr>
          <w:p w14:paraId="41369A62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Развијена чула</w:t>
            </w:r>
          </w:p>
        </w:tc>
        <w:tc>
          <w:tcPr>
            <w:tcW w:w="6088" w:type="dxa"/>
            <w:vAlign w:val="center"/>
          </w:tcPr>
          <w:p w14:paraId="66CD724C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50BCC9CE" w14:textId="77777777" w:rsidTr="00AF5A1C">
        <w:trPr>
          <w:trHeight w:val="400"/>
        </w:trPr>
        <w:tc>
          <w:tcPr>
            <w:tcW w:w="2972" w:type="dxa"/>
            <w:tcBorders>
              <w:bottom w:val="single" w:sz="4" w:space="0" w:color="000000"/>
            </w:tcBorders>
            <w:shd w:val="clear" w:color="auto" w:fill="EBF1DD"/>
            <w:vAlign w:val="center"/>
          </w:tcPr>
          <w:p w14:paraId="020D6EF1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Заштита од предатора</w:t>
            </w:r>
          </w:p>
        </w:tc>
        <w:tc>
          <w:tcPr>
            <w:tcW w:w="6088" w:type="dxa"/>
            <w:tcBorders>
              <w:bottom w:val="single" w:sz="4" w:space="0" w:color="000000"/>
            </w:tcBorders>
            <w:vAlign w:val="center"/>
          </w:tcPr>
          <w:p w14:paraId="5865B425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7596D6EC" w14:textId="77777777" w:rsidR="0047508F" w:rsidRPr="0047508F" w:rsidRDefault="0047508F" w:rsidP="0047508F">
      <w:pPr>
        <w:rPr>
          <w:rFonts w:ascii="Times New Roman" w:hAnsi="Times New Roman"/>
          <w:b/>
          <w:lang w:val="sr-Cyrl-RS" w:eastAsia="sr-Latn-RS"/>
        </w:rPr>
      </w:pPr>
    </w:p>
    <w:p w14:paraId="36C01BF0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02FC97F0" w14:textId="77777777" w:rsidR="0047508F" w:rsidRPr="0047508F" w:rsidRDefault="0047508F" w:rsidP="0047508F">
      <w:pPr>
        <w:jc w:val="both"/>
        <w:rPr>
          <w:rFonts w:ascii="Times New Roman" w:hAnsi="Times New Roman"/>
          <w:b/>
          <w:lang w:val="sr-Cyrl-RS" w:eastAsia="sr-Latn-RS"/>
        </w:rPr>
      </w:pPr>
      <w:r w:rsidRPr="0047508F">
        <w:rPr>
          <w:rFonts w:ascii="Times New Roman" w:hAnsi="Times New Roman"/>
          <w:b/>
          <w:lang w:val="sr-Cyrl-RS" w:eastAsia="sr-Latn-RS"/>
        </w:rPr>
        <w:t>Пронађи пасус у уџбенику на страни 107 који говори о прилагођености кртице на услове живота у земљишту. Прочитај га и попуни табелу, као у урађеним примерима.</w:t>
      </w:r>
    </w:p>
    <w:p w14:paraId="2F5D8C2F" w14:textId="77777777" w:rsidR="0047508F" w:rsidRPr="0047508F" w:rsidRDefault="0047508F" w:rsidP="0047508F">
      <w:pPr>
        <w:rPr>
          <w:rFonts w:ascii="Times New Roman" w:hAnsi="Times New Roman"/>
          <w:b/>
          <w:lang w:val="sr-Cyrl-RS" w:eastAsia="sr-Latn-RS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088"/>
      </w:tblGrid>
      <w:tr w:rsidR="0047508F" w:rsidRPr="0047508F" w14:paraId="17B514D8" w14:textId="77777777" w:rsidTr="00AF5A1C">
        <w:trPr>
          <w:trHeight w:val="380"/>
        </w:trPr>
        <w:tc>
          <w:tcPr>
            <w:tcW w:w="9060" w:type="dxa"/>
            <w:gridSpan w:val="2"/>
            <w:shd w:val="clear" w:color="auto" w:fill="D7E3BC"/>
            <w:vAlign w:val="center"/>
          </w:tcPr>
          <w:p w14:paraId="32D7B12F" w14:textId="77777777" w:rsidR="0047508F" w:rsidRPr="0047508F" w:rsidRDefault="0047508F" w:rsidP="0047508F">
            <w:pPr>
              <w:jc w:val="center"/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Опис адаптација КРТИЦА на услове живота у земљишту</w:t>
            </w:r>
          </w:p>
        </w:tc>
      </w:tr>
      <w:tr w:rsidR="0047508F" w:rsidRPr="0047508F" w14:paraId="77EA767E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18ED61DC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Облик тела</w:t>
            </w:r>
          </w:p>
        </w:tc>
        <w:tc>
          <w:tcPr>
            <w:tcW w:w="6088" w:type="dxa"/>
            <w:vAlign w:val="center"/>
          </w:tcPr>
          <w:p w14:paraId="65D00205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1034AC1E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78D0C990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Потпора/чврстина тела</w:t>
            </w:r>
          </w:p>
        </w:tc>
        <w:tc>
          <w:tcPr>
            <w:tcW w:w="6088" w:type="dxa"/>
            <w:vAlign w:val="center"/>
          </w:tcPr>
          <w:p w14:paraId="7CD19B03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i/>
                <w:lang w:val="sr-Cyrl-RS" w:eastAsia="sr-Latn-RS"/>
              </w:rPr>
              <w:t>скелет</w:t>
            </w:r>
          </w:p>
        </w:tc>
      </w:tr>
      <w:tr w:rsidR="0047508F" w:rsidRPr="0047508F" w14:paraId="24DA4CF0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4FBBAF46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Покривач тела</w:t>
            </w:r>
          </w:p>
        </w:tc>
        <w:tc>
          <w:tcPr>
            <w:tcW w:w="6088" w:type="dxa"/>
            <w:vAlign w:val="center"/>
          </w:tcPr>
          <w:p w14:paraId="6E3FE8FE" w14:textId="77777777" w:rsidR="0047508F" w:rsidRPr="0047508F" w:rsidRDefault="0047508F" w:rsidP="0047508F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</w:tr>
      <w:tr w:rsidR="0047508F" w:rsidRPr="0047508F" w14:paraId="3A7C70A6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65C665FB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Органи за кретање</w:t>
            </w:r>
          </w:p>
        </w:tc>
        <w:tc>
          <w:tcPr>
            <w:tcW w:w="6088" w:type="dxa"/>
            <w:vAlign w:val="center"/>
          </w:tcPr>
          <w:p w14:paraId="07434360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1A557748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52FA61AD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Органи за дисање</w:t>
            </w:r>
          </w:p>
        </w:tc>
        <w:tc>
          <w:tcPr>
            <w:tcW w:w="6088" w:type="dxa"/>
            <w:vAlign w:val="center"/>
          </w:tcPr>
          <w:p w14:paraId="6A820DBA" w14:textId="77777777" w:rsidR="0047508F" w:rsidRPr="0047508F" w:rsidRDefault="0047508F" w:rsidP="0047508F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47508F">
              <w:rPr>
                <w:rFonts w:ascii="Times New Roman" w:hAnsi="Times New Roman"/>
                <w:i/>
                <w:lang w:val="sr-Cyrl-RS" w:eastAsia="sr-Latn-RS"/>
              </w:rPr>
              <w:t>плућа</w:t>
            </w:r>
          </w:p>
        </w:tc>
      </w:tr>
      <w:tr w:rsidR="0047508F" w:rsidRPr="0047508F" w14:paraId="2A25DCD5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5BCDCF69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Развијена чула</w:t>
            </w:r>
          </w:p>
        </w:tc>
        <w:tc>
          <w:tcPr>
            <w:tcW w:w="6088" w:type="dxa"/>
            <w:vAlign w:val="center"/>
          </w:tcPr>
          <w:p w14:paraId="019AC936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47508F" w:rsidRPr="0047508F" w14:paraId="09AB8AB1" w14:textId="77777777" w:rsidTr="00AF5A1C">
        <w:trPr>
          <w:trHeight w:val="380"/>
        </w:trPr>
        <w:tc>
          <w:tcPr>
            <w:tcW w:w="2972" w:type="dxa"/>
            <w:shd w:val="clear" w:color="auto" w:fill="EBF1DD"/>
            <w:vAlign w:val="center"/>
          </w:tcPr>
          <w:p w14:paraId="0995A469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7508F">
              <w:rPr>
                <w:rFonts w:ascii="Times New Roman" w:hAnsi="Times New Roman"/>
                <w:b/>
                <w:lang w:val="sr-Cyrl-RS" w:eastAsia="sr-Latn-RS"/>
              </w:rPr>
              <w:t>Заштита од предатора</w:t>
            </w:r>
          </w:p>
        </w:tc>
        <w:tc>
          <w:tcPr>
            <w:tcW w:w="6088" w:type="dxa"/>
            <w:vAlign w:val="center"/>
          </w:tcPr>
          <w:p w14:paraId="4CD104A2" w14:textId="77777777" w:rsidR="0047508F" w:rsidRPr="0047508F" w:rsidRDefault="0047508F" w:rsidP="0047508F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1FD6DE90" w14:textId="77777777" w:rsidR="006357C7" w:rsidRDefault="006357C7" w:rsidP="00EC0ABA">
      <w:pPr>
        <w:spacing w:after="160" w:line="259" w:lineRule="auto"/>
        <w:rPr>
          <w:rFonts w:ascii="Times New Roman" w:hAnsi="Times New Roman"/>
          <w:b/>
          <w:i/>
          <w:color w:val="006600"/>
          <w:lang w:val="uz-Cyrl-UZ" w:eastAsia="sr-Latn-RS"/>
        </w:rPr>
      </w:pPr>
    </w:p>
    <w:sectPr w:rsidR="006357C7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471AD" w14:textId="77777777" w:rsidR="001060E6" w:rsidRDefault="001060E6" w:rsidP="00EF0681">
      <w:r>
        <w:separator/>
      </w:r>
    </w:p>
  </w:endnote>
  <w:endnote w:type="continuationSeparator" w:id="0">
    <w:p w14:paraId="54412548" w14:textId="77777777" w:rsidR="001060E6" w:rsidRDefault="001060E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AC13A" w14:textId="77777777" w:rsidR="001060E6" w:rsidRDefault="001060E6" w:rsidP="00EF0681">
      <w:r>
        <w:separator/>
      </w:r>
    </w:p>
  </w:footnote>
  <w:footnote w:type="continuationSeparator" w:id="0">
    <w:p w14:paraId="465CA038" w14:textId="77777777" w:rsidR="001060E6" w:rsidRDefault="001060E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5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3"/>
  </w:num>
  <w:num w:numId="22">
    <w:abstractNumId w:val="36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4"/>
  </w:num>
  <w:num w:numId="36">
    <w:abstractNumId w:val="2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83498"/>
    <w:rsid w:val="000922F3"/>
    <w:rsid w:val="00097619"/>
    <w:rsid w:val="000A5032"/>
    <w:rsid w:val="000B3CE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060E6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6DDB"/>
    <w:rsid w:val="002D21E2"/>
    <w:rsid w:val="002D2EB2"/>
    <w:rsid w:val="002E009F"/>
    <w:rsid w:val="002E4EF7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E16B4"/>
    <w:rsid w:val="005F0CF9"/>
    <w:rsid w:val="006070F5"/>
    <w:rsid w:val="006357C7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E26CC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52A76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C4BC2-DAFE-45D0-B2E2-02351832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7</cp:revision>
  <dcterms:created xsi:type="dcterms:W3CDTF">2019-11-08T10:45:00Z</dcterms:created>
  <dcterms:modified xsi:type="dcterms:W3CDTF">2019-11-20T18:09:00Z</dcterms:modified>
</cp:coreProperties>
</file>