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59553877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3251B2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040D44A3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325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0B21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4ED70CD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0B217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90497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7A7F18C" w:rsidR="002D151A" w:rsidRPr="00654289" w:rsidRDefault="00B949BE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Primo giorno di scuola</w:t>
            </w:r>
          </w:p>
        </w:tc>
      </w:tr>
      <w:tr w:rsidR="002D151A" w:rsidRPr="00E73528" w14:paraId="3B3AB1E8" w14:textId="77777777" w:rsidTr="00904977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5B4863D7" w:rsidR="002D151A" w:rsidRPr="001A26D5" w:rsidRDefault="00B949BE" w:rsidP="00290ADD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Primo giorno di</w:t>
            </w:r>
            <w:r w:rsidR="00476A42">
              <w:rPr>
                <w:rFonts w:ascii="Times New Roman" w:hAnsi="Times New Roman"/>
                <w:b/>
                <w:sz w:val="24"/>
                <w:lang w:eastAsia="sr-Latn-CS"/>
              </w:rPr>
              <w:t xml:space="preserve"> scuola</w:t>
            </w:r>
          </w:p>
        </w:tc>
      </w:tr>
      <w:tr w:rsidR="002D151A" w:rsidRPr="00E73528" w14:paraId="3B3AB1EC" w14:textId="77777777" w:rsidTr="00904977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9F03DD6" w:rsidR="002D151A" w:rsidRPr="00FF7F21" w:rsidRDefault="00B949BE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0B2175" w14:paraId="3B3AB1F0" w14:textId="77777777" w:rsidTr="00904977">
        <w:trPr>
          <w:trHeight w:val="851"/>
          <w:jc w:val="center"/>
        </w:trPr>
        <w:tc>
          <w:tcPr>
            <w:tcW w:w="1968" w:type="dxa"/>
            <w:shd w:val="clear" w:color="auto" w:fill="F2F2F2"/>
          </w:tcPr>
          <w:p w14:paraId="3B3AB1ED" w14:textId="34B00B79" w:rsidR="002D151A" w:rsidRPr="002D4C0F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časa:</w:t>
            </w:r>
          </w:p>
        </w:tc>
        <w:tc>
          <w:tcPr>
            <w:tcW w:w="7660" w:type="dxa"/>
            <w:gridSpan w:val="4"/>
          </w:tcPr>
          <w:p w14:paraId="3B3AB1EF" w14:textId="2F5F51E5" w:rsidR="002D151A" w:rsidRPr="00FA652D" w:rsidRDefault="00B936A0" w:rsidP="00FA652D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Usvajanje </w:t>
            </w:r>
            <w:r w:rsidR="00E83AA6">
              <w:rPr>
                <w:rFonts w:ascii="Times New Roman" w:hAnsi="Times New Roman"/>
                <w:lang w:val="sr-Latn-RS" w:eastAsia="sr-Latn-CS"/>
              </w:rPr>
              <w:t>v</w:t>
            </w:r>
            <w:r w:rsidR="00177211">
              <w:rPr>
                <w:rFonts w:ascii="Times New Roman" w:hAnsi="Times New Roman"/>
                <w:lang w:val="sr-Latn-RS" w:eastAsia="sr-Latn-CS"/>
              </w:rPr>
              <w:t>okabulara i izraza u vezi sa predstavljanjem i upoznavanjem</w:t>
            </w:r>
          </w:p>
        </w:tc>
      </w:tr>
      <w:tr w:rsidR="00140744" w:rsidRPr="00290ADD" w14:paraId="100E9F5E" w14:textId="77777777" w:rsidTr="00A01BBE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5AA8FDC3" w:rsidR="00140744" w:rsidRPr="004E74B8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4E74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čekivani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0341B4B3" w14:textId="0E282687" w:rsidR="009D5CB6" w:rsidRDefault="007A1B97" w:rsidP="00B936A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jednostavnim izrazim</w:t>
            </w:r>
            <w:r w:rsidR="003C7EC1">
              <w:rPr>
                <w:rFonts w:ascii="Times New Roman" w:hAnsi="Times New Roman"/>
                <w:lang w:val="sr-Latn-RS" w:eastAsia="sr-Latn-CS"/>
              </w:rPr>
              <w:t>a</w:t>
            </w:r>
            <w:r>
              <w:rPr>
                <w:rFonts w:ascii="Times New Roman" w:hAnsi="Times New Roman"/>
                <w:lang w:val="sr-Latn-RS" w:eastAsia="sr-Latn-CS"/>
              </w:rPr>
              <w:t xml:space="preserve"> predstavi sebe i druge</w:t>
            </w:r>
            <w:r w:rsidR="00177211">
              <w:rPr>
                <w:rFonts w:ascii="Times New Roman" w:hAnsi="Times New Roman"/>
                <w:lang w:val="sr-Latn-RS" w:eastAsia="sr-Latn-CS"/>
              </w:rPr>
              <w:t>, da pozdravi i otpozdravi</w:t>
            </w:r>
          </w:p>
          <w:p w14:paraId="61F85CD7" w14:textId="7608E56D" w:rsidR="008C2E7E" w:rsidRPr="00EB1D73" w:rsidRDefault="00A01BBE" w:rsidP="00B936A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4E74B8" w:rsidRPr="00057351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1A93129E" w:rsidR="004E74B8" w:rsidRPr="00337959" w:rsidRDefault="004E74B8" w:rsidP="004E74B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3EE6B3D9" w:rsidR="004E74B8" w:rsidRPr="00904977" w:rsidRDefault="004E74B8" w:rsidP="004E74B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904977">
        <w:trPr>
          <w:trHeight w:val="493"/>
          <w:jc w:val="center"/>
        </w:trPr>
        <w:tc>
          <w:tcPr>
            <w:tcW w:w="1968" w:type="dxa"/>
            <w:shd w:val="clear" w:color="auto" w:fill="F2F2F2"/>
          </w:tcPr>
          <w:p w14:paraId="3B3AB1FC" w14:textId="38659755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336EC79E" w:rsidR="002D151A" w:rsidRPr="00C37737" w:rsidRDefault="00904977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7A1B97">
              <w:rPr>
                <w:rFonts w:ascii="Times New Roman" w:hAnsi="Times New Roman"/>
                <w:lang w:eastAsia="sr-Latn-CS"/>
              </w:rPr>
              <w:t>rontalni, individualni</w:t>
            </w:r>
          </w:p>
        </w:tc>
      </w:tr>
      <w:tr w:rsidR="002D151A" w:rsidRPr="000075A7" w14:paraId="3B3AB203" w14:textId="77777777" w:rsidTr="00904977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E15AFAD" w:rsidR="002D151A" w:rsidRPr="002A6BC5" w:rsidRDefault="005B7D8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r</w:t>
            </w:r>
            <w:r w:rsidR="00904977">
              <w:rPr>
                <w:rFonts w:ascii="Times New Roman" w:hAnsi="Times New Roman"/>
                <w:lang w:val="ru-RU" w:eastAsia="sr-Latn-CS"/>
              </w:rPr>
              <w:t xml:space="preserve">ad </w:t>
            </w:r>
            <w:r w:rsidR="00904977">
              <w:rPr>
                <w:rFonts w:ascii="Times New Roman" w:hAnsi="Times New Roman"/>
                <w:lang w:val="sr-Latn-RS" w:eastAsia="sr-Latn-CS"/>
              </w:rPr>
              <w:t>na tekstu</w:t>
            </w:r>
            <w:r w:rsidR="00F178C5">
              <w:rPr>
                <w:rFonts w:ascii="Times New Roman" w:hAnsi="Times New Roman"/>
                <w:lang w:val="ru-RU" w:eastAsia="sr-Latn-CS"/>
              </w:rPr>
              <w:t xml:space="preserve">, </w:t>
            </w:r>
            <w:r w:rsidR="00177211">
              <w:rPr>
                <w:rFonts w:ascii="Times New Roman" w:hAnsi="Times New Roman"/>
                <w:lang w:val="ru-RU" w:eastAsia="sr-Latn-CS"/>
              </w:rPr>
              <w:t xml:space="preserve">audio-lingvalna, </w:t>
            </w:r>
            <w:r w:rsidR="002A6BC5">
              <w:rPr>
                <w:rFonts w:ascii="Times New Roman" w:hAnsi="Times New Roman"/>
                <w:lang w:val="sr-Latn-RS" w:eastAsia="sr-Latn-CS"/>
              </w:rPr>
              <w:t>pisanje</w:t>
            </w:r>
            <w:r w:rsidR="003C7EC1">
              <w:rPr>
                <w:rFonts w:ascii="Times New Roman" w:hAnsi="Times New Roman"/>
                <w:lang w:val="sr-Latn-RS" w:eastAsia="sr-Latn-CS"/>
              </w:rPr>
              <w:t>, verbalna</w:t>
            </w:r>
          </w:p>
        </w:tc>
      </w:tr>
      <w:tr w:rsidR="002D151A" w:rsidRPr="00A30E8D" w14:paraId="3B3AB207" w14:textId="77777777" w:rsidTr="00904977">
        <w:trPr>
          <w:trHeight w:val="70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18C2FDCB" w:rsidR="002D151A" w:rsidRPr="00FF6CB7" w:rsidRDefault="009503E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Udžbenik</w:t>
            </w:r>
            <w:r w:rsidR="002D151A" w:rsidRPr="00A30E8D">
              <w:rPr>
                <w:rFonts w:ascii="Times New Roman" w:hAnsi="Times New Roman"/>
                <w:lang w:val="ru-RU" w:eastAsia="sr-Latn-CS"/>
              </w:rPr>
              <w:t>,</w:t>
            </w:r>
            <w:r w:rsidR="00FF6CB7">
              <w:rPr>
                <w:rFonts w:ascii="Times New Roman" w:hAnsi="Times New Roman"/>
                <w:lang w:val="ru-RU" w:eastAsia="sr-Latn-CS"/>
              </w:rPr>
              <w:t xml:space="preserve"> </w:t>
            </w:r>
            <w:r w:rsidR="00FF6CB7">
              <w:rPr>
                <w:rFonts w:ascii="Times New Roman" w:hAnsi="Times New Roman"/>
                <w:lang w:val="sr-Latn-RS" w:eastAsia="sr-Latn-CS"/>
              </w:rPr>
              <w:t>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901C6F8" w:rsidR="003E0AAD" w:rsidRPr="00A32F07" w:rsidRDefault="007F0F51" w:rsidP="00E83AA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0B79EBBA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90497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057351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58A82C1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7A1B97">
              <w:rPr>
                <w:rFonts w:ascii="Times New Roman" w:hAnsi="Times New Roman"/>
                <w:color w:val="000000"/>
                <w:lang w:eastAsia="sr-Latn-CS"/>
              </w:rPr>
              <w:t>8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FA542E3" w14:textId="2162690A" w:rsidR="009A0FE1" w:rsidRDefault="006A4C91" w:rsidP="009A0FE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</w:t>
            </w:r>
            <w:r w:rsidR="009A0FE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rovera domaćeg zadatka.</w:t>
            </w:r>
          </w:p>
          <w:p w14:paraId="06F51063" w14:textId="1E4D73DC" w:rsidR="00E95AF4" w:rsidRDefault="00E95AF4" w:rsidP="009A0FE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objašnjava učenicima naslov današnje nastavne jedinice i kaže im da otvore 14. stranu udžbenika i da razmisle šta predstavlja ilustracija.</w:t>
            </w:r>
          </w:p>
          <w:p w14:paraId="1C6289B4" w14:textId="1D3A50F5" w:rsidR="00E95AF4" w:rsidRDefault="00E95AF4" w:rsidP="009A0FE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nekoliko minuta da učenici pogledaju i razmisle o današnjoj temi.</w:t>
            </w:r>
          </w:p>
          <w:p w14:paraId="45558C72" w14:textId="1BBF2B76" w:rsidR="00026ADC" w:rsidRDefault="00026ADC" w:rsidP="00E5596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B3AB215" w14:textId="7B020265" w:rsidR="00E526B7" w:rsidRPr="00654289" w:rsidRDefault="00E526B7" w:rsidP="00290AD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904977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0B497C82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4B45AC1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1E720C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57E525C" w14:textId="05694837" w:rsidR="00A8737E" w:rsidRDefault="00E95AF4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14. strana,</w:t>
            </w:r>
            <w:r w:rsidR="00FC3A9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1,</w:t>
            </w:r>
            <w:r w:rsidR="00903EF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FC3A9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2</w:t>
            </w:r>
            <w:r w:rsidR="00E5680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,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Primo giorno di scuola</w:t>
            </w:r>
          </w:p>
          <w:p w14:paraId="0691A6D7" w14:textId="2DCB0299" w:rsidR="00862218" w:rsidRDefault="00862218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BDE7D71" w14:textId="76D5812D" w:rsidR="008B4123" w:rsidRDefault="008B4123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nastavlja razgovor sa učenicima o temi nastavne jedinice. Nastavnik postavlja jednostavna pitanja</w:t>
            </w:r>
            <w:r w:rsidR="0017721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 zapisuje ih na tabli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prevodi ih na maternji jezik:</w:t>
            </w:r>
          </w:p>
          <w:p w14:paraId="77C98405" w14:textId="77777777" w:rsidR="00177211" w:rsidRDefault="008B4123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Dove sono? </w:t>
            </w:r>
          </w:p>
          <w:p w14:paraId="47CEC5DC" w14:textId="77777777" w:rsidR="00177211" w:rsidRDefault="008B4123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Chi sono? </w:t>
            </w:r>
          </w:p>
          <w:p w14:paraId="49EC980A" w14:textId="77777777" w:rsidR="00177211" w:rsidRDefault="008B4123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Sono italiani?</w:t>
            </w:r>
            <w:r w:rsidR="00B01B7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0BA32CB" w14:textId="77777777" w:rsidR="00177211" w:rsidRDefault="008B4123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Sono a scuola? </w:t>
            </w:r>
          </w:p>
          <w:p w14:paraId="734A9FD1" w14:textId="723B5C2D" w:rsidR="008B4123" w:rsidRDefault="008B4123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Sono a casa?</w:t>
            </w:r>
          </w:p>
          <w:p w14:paraId="62239E57" w14:textId="08B7565D" w:rsidR="00B01B79" w:rsidRPr="00B01B79" w:rsidRDefault="00B01B7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mogu da odgovaraju na maternjem jeziku.</w:t>
            </w:r>
          </w:p>
          <w:p w14:paraId="214C5F2D" w14:textId="540C477B" w:rsidR="008B4123" w:rsidRDefault="008B4123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Nastavnik z</w:t>
            </w:r>
            <w:r w:rsidR="0017721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apisuje odgovore i ključne reči tokom slušanja teksta.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Prevod reči može zapisati na drugoj polovini table ali ne istim redosledom kao što su pisane na italijanskom jeziku kako bi učenici kasnije mogli d</w:t>
            </w:r>
            <w:r w:rsidR="005E339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 povežu reč sa njenim prevodom (</w:t>
            </w:r>
            <w:r w:rsidR="005E3390" w:rsidRPr="00F91418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studente, studentessa, piacere, parla, ragazzi, salve</w:t>
            </w:r>
            <w:r w:rsidR="005E3390" w:rsidRPr="00F9141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, </w:t>
            </w:r>
            <w:r w:rsidR="005E3390" w:rsidRPr="00B01B7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buongiorno</w:t>
            </w:r>
            <w:r w:rsidR="00F91418" w:rsidRPr="00F91418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lezione, </w:t>
            </w:r>
            <w:r w:rsidR="008C430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benvenuta, </w:t>
            </w:r>
            <w:r w:rsidR="00F91418" w:rsidRPr="00F91418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professore, professoressa, insegna, perfettamente, mi chiamo, ti chiami, si chiama).</w:t>
            </w:r>
          </w:p>
          <w:p w14:paraId="218196B5" w14:textId="77777777" w:rsidR="00903EF4" w:rsidRDefault="00903EF4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A41CFD2" w14:textId="0BB4AE76" w:rsidR="00F91418" w:rsidRPr="00904977" w:rsidRDefault="005E3390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Pre slušanja dijaloga, nastavnik naglašava učenicima, kako se ne bi obeshrabrili, da ne mogu razumeti odmah ceo tekst ali</w:t>
            </w:r>
            <w:r w:rsidR="00F9141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da se potrude da posle drugog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slušanja obrate pažnju na ključne reči i opšti smisao odslušanog dijaloga. Učenici slušaju</w:t>
            </w:r>
            <w:r w:rsidR="00F9141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90497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CD (1-13) dva puta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sa zatvorenim udžbenikom, a zatim </w:t>
            </w:r>
            <w:r w:rsidR="00B01B7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</w:t>
            </w:r>
            <w:r w:rsidR="00F9141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astavnik postavlja pitanja u vezi sa dijalogom: </w:t>
            </w:r>
            <w:r w:rsidR="00F91418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Quante persone parlano? Sono maschi o femmine? Qual è l’argomento del dialogo? Quali parole avete sentito? </w:t>
            </w:r>
          </w:p>
          <w:p w14:paraId="037F5AC0" w14:textId="1FDB3D43" w:rsidR="00903EF4" w:rsidRDefault="00F91418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objasni pitanja </w:t>
            </w:r>
            <w:r w:rsidR="00B01B7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 maternjem jeziku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 nast</w:t>
            </w:r>
            <w:r w:rsidR="00B01B7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avlja razgovor.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 probaju da prevedu reči sa table</w:t>
            </w:r>
            <w:r w:rsidR="00B01B7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povezujući ih sa pravim značenjem. Nastav</w:t>
            </w:r>
            <w:r w:rsidR="0017721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nik pomaže učenicima i ukazuje na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greške. Pre trećeg slušanja nastavnik čita rečenice iz 2. vežbanja na 14. strani i proverava da li su učenici razumeli rečenice. Učenici</w:t>
            </w:r>
            <w:r w:rsidR="00FC3A9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označavaju tačne ili netačne rečenice, a nakon trećeg slušanja</w:t>
            </w:r>
            <w:r w:rsidR="0090497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dijaloga </w:t>
            </w:r>
            <w:r w:rsidR="00FC3A9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proveravaju svoje odgovore najpre u </w:t>
            </w:r>
            <w:r w:rsidR="0090497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parovima, a zatim </w:t>
            </w:r>
            <w:r w:rsidR="00E5680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sa odeljenjem.</w:t>
            </w:r>
            <w:r w:rsidR="0090497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FC3A9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</w:t>
            </w:r>
            <w:r w:rsidR="00FC3A9A" w:rsidRPr="00FC3A9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rešenja:1-V, 2-F, 3-V, 4-V).</w:t>
            </w:r>
            <w:r w:rsidR="00FC3A9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99CB381" w14:textId="77777777" w:rsidR="00903EF4" w:rsidRDefault="00903EF4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B9F34BA" w14:textId="1BF78150" w:rsidR="00903EF4" w:rsidRPr="00903EF4" w:rsidRDefault="00903EF4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903EF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</w:t>
            </w:r>
            <w:r w:rsidR="00E5680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*</w:t>
            </w:r>
            <w:r w:rsidRPr="00903EF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proveravaju odgovore na interaktivnoj tabli.</w:t>
            </w:r>
          </w:p>
          <w:p w14:paraId="0AB76B51" w14:textId="77777777" w:rsidR="00903EF4" w:rsidRDefault="00903EF4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060B0D5" w14:textId="18D11592" w:rsidR="00F91418" w:rsidRDefault="00FC3A9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Nakon provere odgovora</w:t>
            </w:r>
            <w:r w:rsidR="0090497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 učenici čitaju tekst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po ulogama.</w:t>
            </w:r>
          </w:p>
          <w:p w14:paraId="59B647FC" w14:textId="77777777" w:rsidR="00FC3A9A" w:rsidRDefault="00FC3A9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0F47FC4" w14:textId="77777777" w:rsidR="00FC3A9A" w:rsidRDefault="00FC3A9A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3</w:t>
            </w:r>
          </w:p>
          <w:p w14:paraId="063FA2DC" w14:textId="77777777" w:rsidR="00903EF4" w:rsidRDefault="00903EF4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2BBB321C" w14:textId="74B13564" w:rsidR="00FC3A9A" w:rsidRPr="00E56809" w:rsidRDefault="00B01B7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</w:t>
            </w:r>
            <w:r w:rsidR="00FC3A9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učenicima da urade 3. zadatak i da pronađu podatke u tekstu. Učenici čitaju rešenja (1</w:t>
            </w:r>
            <w:r w:rsidR="00FC3A9A" w:rsidRPr="00903EF4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-Torino, 2-brasiliano, 3-italiano, 4-Giulia Ragini).</w:t>
            </w:r>
            <w:r w:rsidR="00E5680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E5680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zapisuje rešenja na tabli.</w:t>
            </w:r>
          </w:p>
          <w:p w14:paraId="254801E9" w14:textId="77777777" w:rsidR="00FC3A9A" w:rsidRDefault="00FC3A9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0BFE2B3" w14:textId="77777777" w:rsidR="00B964DD" w:rsidRDefault="00B964DD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15. strana, vežbanje 4</w:t>
            </w:r>
          </w:p>
          <w:p w14:paraId="1C68C299" w14:textId="77777777" w:rsidR="00B964DD" w:rsidRDefault="00B964DD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26DF036A" w14:textId="5492B261" w:rsidR="00B964DD" w:rsidRDefault="00B964DD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učenicima potrebno vreme da urade vežbanje tako da na svakoj praznoj liniji upišu po jednu reč. Učenici čitaju odgovore (rešenja:</w:t>
            </w:r>
          </w:p>
          <w:p w14:paraId="1AD207E9" w14:textId="5583F788" w:rsidR="00B964DD" w:rsidRPr="00E56809" w:rsidRDefault="00B964DD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B964D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mi, chiamo, chiama, si)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.</w:t>
            </w:r>
            <w:r w:rsidR="00E5680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Nastavnik zapisuje odgovore na tabli.</w:t>
            </w:r>
          </w:p>
          <w:p w14:paraId="525776DC" w14:textId="77777777" w:rsidR="00903EF4" w:rsidRDefault="00903EF4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6A30A6E0" w:rsidR="00E526B7" w:rsidRPr="00FA652D" w:rsidRDefault="00E526B7" w:rsidP="00476A4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476A42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B4F63C4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49DEA76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813D4B">
              <w:rPr>
                <w:rFonts w:ascii="Times New Roman" w:hAnsi="Times New Roman"/>
                <w:color w:val="000000"/>
                <w:lang w:val="sr-Latn-RS" w:eastAsia="sr-Latn-CS"/>
              </w:rPr>
              <w:t>7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B9F1433" w14:textId="296A97A2" w:rsidR="00476A42" w:rsidRDefault="007A1B97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pitanja učenicima u vezi sa dijalogom:</w:t>
            </w:r>
          </w:p>
          <w:p w14:paraId="7947F518" w14:textId="28959482" w:rsidR="007A1B97" w:rsidRDefault="007A1B97" w:rsidP="00054572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Dove sono i ragazzi? Come si chiamano? Sono italiani? Chi è di Genova?</w:t>
            </w:r>
          </w:p>
          <w:p w14:paraId="0D6F0DAE" w14:textId="1E409C70" w:rsidR="007A1B97" w:rsidRPr="007A1B97" w:rsidRDefault="007A1B97" w:rsidP="00054572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Chi è brasiliano?</w:t>
            </w:r>
          </w:p>
          <w:p w14:paraId="60AAC593" w14:textId="76E7F60F" w:rsidR="00D66060" w:rsidRDefault="00D66060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90497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</w:t>
            </w:r>
            <w:r w:rsidR="007A1B9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radna sveska, 5. strana, vežbanja 1 i 2</w:t>
            </w:r>
          </w:p>
          <w:p w14:paraId="1452915E" w14:textId="77777777" w:rsidR="000C5457" w:rsidRPr="000C5457" w:rsidRDefault="000C5457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1CF67E6" w14:textId="77777777" w:rsidR="00054572" w:rsidRPr="000C5457" w:rsidRDefault="00054572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7" w14:textId="355B927C" w:rsidR="00054572" w:rsidRPr="000C5457" w:rsidRDefault="00054572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7A1B97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86C868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7A1B97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A30E8D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28A2AC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E5680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 *</w:t>
            </w:r>
            <w:r w:rsidR="00E56809" w:rsidRPr="00E56809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Nastavnik, prilikom obrade teksta ili dijaloga može koristiti mogućnosti interaktivne table: zumiranje, podvlačenje, markiranje itd.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 w15:restartNumberingAfterBreak="0">
    <w:nsid w:val="3E1160FF"/>
    <w:multiLevelType w:val="hybridMultilevel"/>
    <w:tmpl w:val="7E5404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26ADC"/>
    <w:rsid w:val="0005044D"/>
    <w:rsid w:val="0005343F"/>
    <w:rsid w:val="00054572"/>
    <w:rsid w:val="00057351"/>
    <w:rsid w:val="00063D8E"/>
    <w:rsid w:val="00064184"/>
    <w:rsid w:val="0006573B"/>
    <w:rsid w:val="00077AA9"/>
    <w:rsid w:val="000B2175"/>
    <w:rsid w:val="000C22F9"/>
    <w:rsid w:val="000C4175"/>
    <w:rsid w:val="000C4E60"/>
    <w:rsid w:val="000C5457"/>
    <w:rsid w:val="001071EE"/>
    <w:rsid w:val="00134B84"/>
    <w:rsid w:val="00140744"/>
    <w:rsid w:val="0017217B"/>
    <w:rsid w:val="00177211"/>
    <w:rsid w:val="001846DB"/>
    <w:rsid w:val="001A26D5"/>
    <w:rsid w:val="001B6D24"/>
    <w:rsid w:val="001E4108"/>
    <w:rsid w:val="001E720C"/>
    <w:rsid w:val="001E7DA2"/>
    <w:rsid w:val="002756B1"/>
    <w:rsid w:val="00290ADD"/>
    <w:rsid w:val="002A39AB"/>
    <w:rsid w:val="002A6BC5"/>
    <w:rsid w:val="002C12EC"/>
    <w:rsid w:val="002D151A"/>
    <w:rsid w:val="002D4C0F"/>
    <w:rsid w:val="002E1715"/>
    <w:rsid w:val="002E1AD7"/>
    <w:rsid w:val="0030530C"/>
    <w:rsid w:val="00307924"/>
    <w:rsid w:val="00310B7F"/>
    <w:rsid w:val="00316595"/>
    <w:rsid w:val="003240A7"/>
    <w:rsid w:val="003251B2"/>
    <w:rsid w:val="00327685"/>
    <w:rsid w:val="00337959"/>
    <w:rsid w:val="00367993"/>
    <w:rsid w:val="00391B8D"/>
    <w:rsid w:val="003C13DB"/>
    <w:rsid w:val="003C7EC1"/>
    <w:rsid w:val="003D4FED"/>
    <w:rsid w:val="003E0AAD"/>
    <w:rsid w:val="003E54D6"/>
    <w:rsid w:val="004074AC"/>
    <w:rsid w:val="00425C9B"/>
    <w:rsid w:val="00476A42"/>
    <w:rsid w:val="0049548E"/>
    <w:rsid w:val="004B3E2B"/>
    <w:rsid w:val="004C6F08"/>
    <w:rsid w:val="004C78EA"/>
    <w:rsid w:val="004D3876"/>
    <w:rsid w:val="004E1F47"/>
    <w:rsid w:val="004E74B8"/>
    <w:rsid w:val="004F7030"/>
    <w:rsid w:val="00504CED"/>
    <w:rsid w:val="00506720"/>
    <w:rsid w:val="00522406"/>
    <w:rsid w:val="00527A15"/>
    <w:rsid w:val="005541D9"/>
    <w:rsid w:val="00555AB8"/>
    <w:rsid w:val="0056409D"/>
    <w:rsid w:val="00576AE4"/>
    <w:rsid w:val="0058208C"/>
    <w:rsid w:val="005B6A15"/>
    <w:rsid w:val="005B6F99"/>
    <w:rsid w:val="005B7D8F"/>
    <w:rsid w:val="005E3390"/>
    <w:rsid w:val="005E4D2D"/>
    <w:rsid w:val="005E6C16"/>
    <w:rsid w:val="005F42DF"/>
    <w:rsid w:val="00601733"/>
    <w:rsid w:val="00654289"/>
    <w:rsid w:val="00686489"/>
    <w:rsid w:val="00687205"/>
    <w:rsid w:val="00690EEF"/>
    <w:rsid w:val="006A13D4"/>
    <w:rsid w:val="006A4C91"/>
    <w:rsid w:val="006B7713"/>
    <w:rsid w:val="006D0BFB"/>
    <w:rsid w:val="006D72A0"/>
    <w:rsid w:val="00713C18"/>
    <w:rsid w:val="00716479"/>
    <w:rsid w:val="00727E41"/>
    <w:rsid w:val="00732FAF"/>
    <w:rsid w:val="007450C4"/>
    <w:rsid w:val="007513EF"/>
    <w:rsid w:val="00776CF0"/>
    <w:rsid w:val="00784701"/>
    <w:rsid w:val="007967B2"/>
    <w:rsid w:val="007A1B97"/>
    <w:rsid w:val="007B1F70"/>
    <w:rsid w:val="007C3E10"/>
    <w:rsid w:val="007E3BE9"/>
    <w:rsid w:val="007E76E0"/>
    <w:rsid w:val="007F0F51"/>
    <w:rsid w:val="008126F8"/>
    <w:rsid w:val="00813D4B"/>
    <w:rsid w:val="00815D1F"/>
    <w:rsid w:val="00816B09"/>
    <w:rsid w:val="0085104A"/>
    <w:rsid w:val="00862218"/>
    <w:rsid w:val="00862419"/>
    <w:rsid w:val="0086765B"/>
    <w:rsid w:val="008719E0"/>
    <w:rsid w:val="008B4123"/>
    <w:rsid w:val="008C2E7E"/>
    <w:rsid w:val="008C4306"/>
    <w:rsid w:val="008D1F17"/>
    <w:rsid w:val="008D40F7"/>
    <w:rsid w:val="008D6611"/>
    <w:rsid w:val="008E46D6"/>
    <w:rsid w:val="008F138E"/>
    <w:rsid w:val="00903EF4"/>
    <w:rsid w:val="00904977"/>
    <w:rsid w:val="009071A5"/>
    <w:rsid w:val="009503EF"/>
    <w:rsid w:val="00972CF7"/>
    <w:rsid w:val="009A0FE1"/>
    <w:rsid w:val="009A13E5"/>
    <w:rsid w:val="009C7AA7"/>
    <w:rsid w:val="009D5CB6"/>
    <w:rsid w:val="009D6CFD"/>
    <w:rsid w:val="009E6DF6"/>
    <w:rsid w:val="009F0A30"/>
    <w:rsid w:val="009F67BF"/>
    <w:rsid w:val="00A01BBE"/>
    <w:rsid w:val="00A06670"/>
    <w:rsid w:val="00A30E8D"/>
    <w:rsid w:val="00A32F07"/>
    <w:rsid w:val="00A471F2"/>
    <w:rsid w:val="00A73BCD"/>
    <w:rsid w:val="00A8737E"/>
    <w:rsid w:val="00A96CE2"/>
    <w:rsid w:val="00AB1C79"/>
    <w:rsid w:val="00AE4BB8"/>
    <w:rsid w:val="00AF6F29"/>
    <w:rsid w:val="00B01B79"/>
    <w:rsid w:val="00B01E15"/>
    <w:rsid w:val="00B01FA2"/>
    <w:rsid w:val="00B35475"/>
    <w:rsid w:val="00B46302"/>
    <w:rsid w:val="00B54606"/>
    <w:rsid w:val="00B77E8F"/>
    <w:rsid w:val="00B936A0"/>
    <w:rsid w:val="00B949BE"/>
    <w:rsid w:val="00B964DD"/>
    <w:rsid w:val="00BD0080"/>
    <w:rsid w:val="00BD3B39"/>
    <w:rsid w:val="00BD708A"/>
    <w:rsid w:val="00BE5EA2"/>
    <w:rsid w:val="00C13A4F"/>
    <w:rsid w:val="00C2147E"/>
    <w:rsid w:val="00C32E6F"/>
    <w:rsid w:val="00C347BF"/>
    <w:rsid w:val="00C37737"/>
    <w:rsid w:val="00C80DFF"/>
    <w:rsid w:val="00CA41C8"/>
    <w:rsid w:val="00CC11B8"/>
    <w:rsid w:val="00CD1F37"/>
    <w:rsid w:val="00CD2B3D"/>
    <w:rsid w:val="00D019BA"/>
    <w:rsid w:val="00D40FDA"/>
    <w:rsid w:val="00D66060"/>
    <w:rsid w:val="00D97A72"/>
    <w:rsid w:val="00DC659E"/>
    <w:rsid w:val="00DD6B41"/>
    <w:rsid w:val="00DE0695"/>
    <w:rsid w:val="00DE714D"/>
    <w:rsid w:val="00DF5FF1"/>
    <w:rsid w:val="00E17ADB"/>
    <w:rsid w:val="00E450E1"/>
    <w:rsid w:val="00E526B7"/>
    <w:rsid w:val="00E5285A"/>
    <w:rsid w:val="00E55961"/>
    <w:rsid w:val="00E56809"/>
    <w:rsid w:val="00E6383F"/>
    <w:rsid w:val="00E73528"/>
    <w:rsid w:val="00E75351"/>
    <w:rsid w:val="00E83AA6"/>
    <w:rsid w:val="00E95AF4"/>
    <w:rsid w:val="00EA1197"/>
    <w:rsid w:val="00EA2213"/>
    <w:rsid w:val="00EB1D73"/>
    <w:rsid w:val="00EC1484"/>
    <w:rsid w:val="00ED5BE4"/>
    <w:rsid w:val="00EE0A15"/>
    <w:rsid w:val="00F02573"/>
    <w:rsid w:val="00F128A1"/>
    <w:rsid w:val="00F178C5"/>
    <w:rsid w:val="00F179A4"/>
    <w:rsid w:val="00F17E05"/>
    <w:rsid w:val="00F26AE9"/>
    <w:rsid w:val="00F91418"/>
    <w:rsid w:val="00F934B8"/>
    <w:rsid w:val="00F9544C"/>
    <w:rsid w:val="00FA652D"/>
    <w:rsid w:val="00FB5480"/>
    <w:rsid w:val="00FC3A9A"/>
    <w:rsid w:val="00FC7F7C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2019-07-30T18:15:00Z</dcterms:created>
  <dcterms:modified xsi:type="dcterms:W3CDTF">2019-08-27T09:49:00Z</dcterms:modified>
</cp:coreProperties>
</file>