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03440C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EC749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A5F658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EC74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814A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F9320D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252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12</w:t>
            </w:r>
            <w:r w:rsidR="00C814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7C57E3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7C57E3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BA7EEB3" w:rsidR="002D151A" w:rsidRPr="003157DA" w:rsidRDefault="00360303" w:rsidP="0032529F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Esercizi di </w:t>
            </w:r>
            <w:r w:rsidR="0032529F">
              <w:rPr>
                <w:rFonts w:ascii="Times New Roman" w:hAnsi="Times New Roman"/>
                <w:b/>
                <w:sz w:val="24"/>
                <w:lang w:eastAsia="sr-Latn-CS"/>
              </w:rPr>
              <w:t>grammatica e comunicazione</w:t>
            </w:r>
          </w:p>
        </w:tc>
      </w:tr>
      <w:tr w:rsidR="002D151A" w:rsidRPr="00E73528" w14:paraId="3B3AB1EC" w14:textId="77777777" w:rsidTr="007C57E3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BCCDD12" w:rsidR="002D151A" w:rsidRPr="00FF7F21" w:rsidRDefault="0032529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E44C0" w14:paraId="3B3AB1F0" w14:textId="77777777" w:rsidTr="007C57E3">
        <w:trPr>
          <w:trHeight w:val="892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4D5AC88C" w14:textId="67C6B68E" w:rsidR="002D151A" w:rsidRDefault="00D47EB7" w:rsidP="00FA652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F4612C">
              <w:rPr>
                <w:rFonts w:ascii="Times New Roman" w:hAnsi="Times New Roman"/>
                <w:lang w:val="sr-Latn-RS" w:eastAsia="sr-Latn-CS"/>
              </w:rPr>
              <w:t xml:space="preserve"> konstrukcija za upoznavanje i predstavljanje sebe i drugih</w:t>
            </w:r>
            <w:r>
              <w:rPr>
                <w:rFonts w:ascii="Times New Roman" w:hAnsi="Times New Roman"/>
                <w:lang w:val="sr-Latn-RS" w:eastAsia="sr-Latn-CS"/>
              </w:rPr>
              <w:t>, uvežbavanje prezenta glagola 1. konjugacije</w:t>
            </w:r>
          </w:p>
          <w:p w14:paraId="3B3AB1EF" w14:textId="10B06392" w:rsidR="003F7F6C" w:rsidRPr="003F7F6C" w:rsidRDefault="003F7F6C" w:rsidP="00FA652D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140744" w:rsidRPr="007C57E3" w14:paraId="100E9F5E" w14:textId="77777777" w:rsidTr="00F4612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126D1BAD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800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čekivan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558BDA40" w14:textId="4E8F978B" w:rsidR="008C2E7E" w:rsidRDefault="00EC7491" w:rsidP="003622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F4612C">
              <w:rPr>
                <w:rFonts w:ascii="Times New Roman" w:hAnsi="Times New Roman"/>
                <w:lang w:val="sr-Latn-RS" w:eastAsia="sr-Latn-CS"/>
              </w:rPr>
              <w:t xml:space="preserve"> će umeti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da predstavi</w:t>
            </w:r>
            <w:r w:rsidR="009D50E4">
              <w:rPr>
                <w:rFonts w:ascii="Times New Roman" w:hAnsi="Times New Roman"/>
                <w:lang w:val="sr-Latn-RS" w:eastAsia="sr-Latn-CS"/>
              </w:rPr>
              <w:t xml:space="preserve"> sebe i druge osobe, </w:t>
            </w:r>
            <w:r w:rsidR="00C814AD">
              <w:rPr>
                <w:rFonts w:ascii="Times New Roman" w:hAnsi="Times New Roman"/>
                <w:lang w:val="sr-Latn-RS" w:eastAsia="sr-Latn-CS"/>
              </w:rPr>
              <w:t>da razume jednostavna pitanja lične prirode i da odgovori na njih.</w:t>
            </w:r>
          </w:p>
          <w:p w14:paraId="61F85CD7" w14:textId="2C723ACD" w:rsidR="009D50E4" w:rsidRPr="00970902" w:rsidRDefault="009D50E4" w:rsidP="00362201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800B2" w:rsidRPr="006E44C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C1DDFB7" w:rsidR="002800B2" w:rsidRPr="00337959" w:rsidRDefault="002800B2" w:rsidP="002800B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11C54DD" w:rsidR="002800B2" w:rsidRPr="00A30E8D" w:rsidRDefault="002800B2" w:rsidP="002800B2">
            <w:pPr>
              <w:pStyle w:val="ListParagraph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7C57E3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3B3AB1FC" w14:textId="76A913D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1EF6C85" w:rsidR="002D151A" w:rsidRPr="00C37737" w:rsidRDefault="001D511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7C57E3">
        <w:trPr>
          <w:trHeight w:val="699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210CD14" w:rsidR="002D151A" w:rsidRPr="00F178C5" w:rsidRDefault="003301D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a</w:t>
            </w:r>
            <w:r w:rsidR="009503EF">
              <w:rPr>
                <w:rFonts w:ascii="Times New Roman" w:hAnsi="Times New Roman"/>
                <w:lang w:val="ru-RU" w:eastAsia="sr-Latn-CS"/>
              </w:rPr>
              <w:t>udio-lingvalna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, dijaloška, </w:t>
            </w:r>
            <w:r w:rsidR="005F7A3F">
              <w:rPr>
                <w:rFonts w:ascii="Times New Roman" w:hAnsi="Times New Roman"/>
                <w:lang w:val="sr-Latn-RS" w:eastAsia="sr-Latn-CS"/>
              </w:rPr>
              <w:t>dramske aktivnosti</w:t>
            </w:r>
            <w:r w:rsidR="00963357">
              <w:rPr>
                <w:rFonts w:ascii="Times New Roman" w:hAnsi="Times New Roman"/>
                <w:lang w:val="sr-Latn-RS" w:eastAsia="sr-Latn-CS"/>
              </w:rPr>
              <w:t>, metoda pisanja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90EF92B" w:rsidR="002D151A" w:rsidRPr="00FF6CB7" w:rsidRDefault="001D511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adna sveska,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70562F">
              <w:rPr>
                <w:rFonts w:ascii="Times New Roman" w:hAnsi="Times New Roman"/>
                <w:lang w:val="sr-Latn-RS" w:eastAsia="sr-Latn-CS"/>
              </w:rPr>
              <w:t>, tekst pesme za slušanje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A0BAC69" w:rsidR="003E0AAD" w:rsidRPr="00A32F07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E2D6CAC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A3CC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61B8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559C9E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47EB7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2162690A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(Učenici pojedinačno čitaju odgovore)</w:t>
            </w:r>
          </w:p>
          <w:p w14:paraId="3B773681" w14:textId="77777777" w:rsidR="00C814AD" w:rsidRDefault="00E87029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Pošto su učenici za domaći zadatak radili vežbanja sa prezentom glagola </w:t>
            </w:r>
            <w:r w:rsidR="00C814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1. konjugacije, nastavnik zapisuje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tabli nekoliko glagola: </w:t>
            </w:r>
            <w:r w:rsidRPr="00E870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parlare, abitare,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E8702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insegnare, guardare, chiamare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Proziva učenike koji nisu učestvovali u čitanju domaćeg zadatka kako bi svi učenici mogli da provere sebe da li su razumeli građenje prezenta. Nastavnik podstiče učenike i pohvaljuje tačne odgovore, a ukazuje na greške u</w:t>
            </w:r>
            <w:r w:rsidR="007C57E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koliko ih ima. </w:t>
            </w:r>
          </w:p>
          <w:p w14:paraId="25CC9611" w14:textId="23CC6B56" w:rsidR="00E526B7" w:rsidRDefault="007C57E3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kaže uč</w:t>
            </w:r>
            <w:r w:rsidR="00E8702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enicima da </w:t>
            </w:r>
            <w:r w:rsidR="00F61B8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E8702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ripreme svo</w:t>
            </w:r>
            <w:r w:rsidR="00F61B8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 udžbenike.</w:t>
            </w:r>
          </w:p>
          <w:p w14:paraId="3B3AB215" w14:textId="63EF3CF9" w:rsidR="00F61B80" w:rsidRPr="00654289" w:rsidRDefault="00F61B80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E44C0" w14:paraId="3B3AB23B" w14:textId="77777777" w:rsidTr="009347AC">
        <w:trPr>
          <w:trHeight w:val="3676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Glavni deo:</w:t>
            </w:r>
          </w:p>
          <w:p w14:paraId="3B3AB218" w14:textId="6064E222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D47EB7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4CFDF5" w14:textId="00B76145" w:rsidR="00382D83" w:rsidRDefault="00382D83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82D8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19. strana, vežbanje 8</w:t>
            </w:r>
          </w:p>
          <w:p w14:paraId="161B4F90" w14:textId="77777777" w:rsidR="00382D83" w:rsidRDefault="00382D83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43E76B0" w14:textId="4020CB9B" w:rsidR="00C814AD" w:rsidRPr="00C814AD" w:rsidRDefault="00C814AD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814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 u paru.</w:t>
            </w:r>
          </w:p>
          <w:p w14:paraId="72C9FB28" w14:textId="54D8A097" w:rsidR="00382D83" w:rsidRDefault="00C814AD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sledećem vežbanju</w:t>
            </w:r>
            <w:r w:rsidR="00382D8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uvežbavaju da pitaju kako se neko zove i odakle je i da odgovore na ta pitanja. Učenici najpre pročitaju dijalog, nastavnik traži od učenika da</w:t>
            </w:r>
            <w:r w:rsidR="00E5144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pronađu poznate</w:t>
            </w:r>
            <w:r w:rsidR="00382D8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ličnost</w:t>
            </w:r>
            <w:r w:rsidR="00E5144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na slici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E5144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(Eros Ramazzotti, Julia Roberts, Lionel Messi, Principe William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).</w:t>
            </w:r>
            <w:r w:rsidR="001479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pita učenike da li poznaju sve ličnosti sa slika i objašnjava, ukoliko ih ne poznaju. </w:t>
            </w:r>
            <w:r w:rsidR="003301D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najavljuje učenicima da će im na kraju času pustiti i jednu italijansku pesmu koju peva poznati italijanskui pevač Eros Ramazzotti. 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1479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čitaju dijaloge 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paru, a</w:t>
            </w:r>
            <w:r w:rsidR="001479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umesto Erosa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govore o drugim ličnostima sa slike.</w:t>
            </w:r>
          </w:p>
          <w:p w14:paraId="4F9670A9" w14:textId="21ED37A5" w:rsidR="001479DF" w:rsidRDefault="001479DF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u parovima glume dijalog tako što </w:t>
            </w:r>
            <w:r w:rsidR="005F7A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će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sami izabrati o kojoj će ličnosti govoriti.</w:t>
            </w:r>
          </w:p>
          <w:p w14:paraId="3C9D80AC" w14:textId="77777777" w:rsidR="003301D9" w:rsidRDefault="003301D9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5C5A10D" w14:textId="77777777" w:rsidR="00EC7483" w:rsidRDefault="00EC7483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0CD924A" w14:textId="0971F541" w:rsidR="001479DF" w:rsidRDefault="001479DF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479D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9</w:t>
            </w:r>
          </w:p>
          <w:p w14:paraId="73DA8651" w14:textId="77777777" w:rsidR="001479DF" w:rsidRDefault="001479DF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15FCB1D" w14:textId="5737A62F" w:rsidR="001479DF" w:rsidRDefault="00C814AD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i svaki učenik odgovara</w:t>
            </w:r>
            <w:r w:rsidR="001479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kako se zove i odakle je.</w:t>
            </w:r>
          </w:p>
          <w:p w14:paraId="03D890BC" w14:textId="77777777" w:rsidR="005F7A3F" w:rsidRPr="001479DF" w:rsidRDefault="005F7A3F" w:rsidP="007912ED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5654EF8" w14:textId="77777777" w:rsidR="00EB44DA" w:rsidRPr="005F7A3F" w:rsidRDefault="005F7A3F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F7A3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E tu come ti chiami?</w:t>
            </w:r>
          </w:p>
          <w:p w14:paraId="247C698B" w14:textId="498EBC3F" w:rsidR="005F7A3F" w:rsidRPr="005F7A3F" w:rsidRDefault="005F7A3F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F7A3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dove sei?</w:t>
            </w:r>
          </w:p>
          <w:p w14:paraId="2D06029A" w14:textId="77777777" w:rsidR="00735179" w:rsidRDefault="007351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A0504CC" w14:textId="0D95DA42" w:rsidR="001479DF" w:rsidRDefault="001479D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479D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8. strana, vežbanje 3</w:t>
            </w:r>
          </w:p>
          <w:p w14:paraId="48E2C8C7" w14:textId="77777777" w:rsidR="001479DF" w:rsidRDefault="001479D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F3D59FA" w14:textId="1E446C63" w:rsidR="001479DF" w:rsidRDefault="009347AC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audio-zapis (CD 6) i</w:t>
            </w:r>
            <w:r w:rsidR="001479D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označavaju imenice muškog ili ženskog roda.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Sledi usmena provera odgovora.</w:t>
            </w:r>
          </w:p>
          <w:p w14:paraId="570A263B" w14:textId="77777777" w:rsidR="0036465E" w:rsidRDefault="0036465E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699095" w14:textId="444770F3" w:rsidR="0036465E" w:rsidRPr="0036465E" w:rsidRDefault="0036465E" w:rsidP="0036465E">
            <w:pP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36465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*U zavisnosti od vremena, nastavnik može po svojoj proceni za ovu vrstu časa koristiti materijal iz Priručnika za nastavnike, </w:t>
            </w:r>
            <w:r w:rsidRPr="0036465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Bilancio (Grammatica), </w:t>
            </w:r>
            <w:r w:rsidRPr="0036465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strana 96. i 97.</w:t>
            </w:r>
          </w:p>
          <w:p w14:paraId="61066844" w14:textId="77777777" w:rsidR="002A46FB" w:rsidRDefault="002A46F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F1A3E94" w14:textId="77777777" w:rsidR="00CC11B8" w:rsidRPr="00CC11B8" w:rsidRDefault="00CC11B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7ECFD7" w14:textId="77777777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9444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3E9C09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A23882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47EB7">
              <w:rPr>
                <w:rFonts w:ascii="Times New Roman" w:hAnsi="Times New Roman"/>
                <w:color w:val="000000"/>
                <w:lang w:val="sr-Latn-RS" w:eastAsia="sr-Latn-CS"/>
              </w:rPr>
              <w:t>12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87171E5" w14:textId="38607C08" w:rsidR="001310E2" w:rsidRDefault="009347AC" w:rsidP="001310E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3301D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Slušanje pesme</w:t>
            </w:r>
          </w:p>
          <w:p w14:paraId="2D4E10BD" w14:textId="77777777" w:rsidR="003301D9" w:rsidRDefault="003301D9" w:rsidP="001310E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882FE85" w14:textId="63F0664E" w:rsidR="009347AC" w:rsidRPr="003301D9" w:rsidRDefault="003301D9" w:rsidP="001310E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po svom izboru pušta pesmu koji peva Eros Ramazzotti i</w:t>
            </w:r>
            <w:r w:rsidR="009738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daje uputstvo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učenicima</w:t>
            </w:r>
            <w:r w:rsidR="0086549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(ukoliko ima vremena)</w:t>
            </w:r>
            <w:r w:rsidR="009347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u toku slušanja pesme</w:t>
            </w:r>
            <w:r w:rsidR="009738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podvlače sve reči koje su im poznate. </w:t>
            </w:r>
            <w:r w:rsidR="003646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bira pesmu u kojoj učenici mogu da podvlače i prepoznaju glagole u prezentu.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Deli učenicima unapred pripremljene papire sa tekstom pesme. </w:t>
            </w:r>
            <w:r w:rsidR="009738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Sledi usmena provera odgovora.</w:t>
            </w:r>
          </w:p>
          <w:p w14:paraId="7ACFC64A" w14:textId="77777777" w:rsidR="00362201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40B67D" w14:textId="5B58F84F" w:rsidR="00963357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6335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1310E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</w:t>
            </w:r>
            <w:r w:rsidR="00D47E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ska, </w:t>
            </w:r>
            <w:r w:rsidR="001310E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9. strana,</w:t>
            </w:r>
          </w:p>
          <w:p w14:paraId="11E9F5FC" w14:textId="38A5CC93" w:rsidR="00362201" w:rsidRPr="00735179" w:rsidRDefault="001310E2" w:rsidP="00362201">
            <w:pPr>
              <w:tabs>
                <w:tab w:val="left" w:pos="24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vežbanje 9</w:t>
            </w: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9444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46B165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9444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94446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25E5DB6E" w:rsidR="002D151A" w:rsidRPr="002D4C0F" w:rsidRDefault="00BA5A0B" w:rsidP="00BA5A0B">
      <w:pPr>
        <w:tabs>
          <w:tab w:val="left" w:pos="849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92A8C"/>
    <w:multiLevelType w:val="hybridMultilevel"/>
    <w:tmpl w:val="6414B338"/>
    <w:lvl w:ilvl="0" w:tplc="B80407E0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7217B"/>
    <w:rsid w:val="001846DB"/>
    <w:rsid w:val="00191966"/>
    <w:rsid w:val="001A26D5"/>
    <w:rsid w:val="001B6D24"/>
    <w:rsid w:val="001D511D"/>
    <w:rsid w:val="001E4108"/>
    <w:rsid w:val="001E720C"/>
    <w:rsid w:val="001E7DA2"/>
    <w:rsid w:val="00251D2A"/>
    <w:rsid w:val="002756B1"/>
    <w:rsid w:val="002800B2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529F"/>
    <w:rsid w:val="00327685"/>
    <w:rsid w:val="003301D9"/>
    <w:rsid w:val="00337959"/>
    <w:rsid w:val="00360303"/>
    <w:rsid w:val="00362201"/>
    <w:rsid w:val="0036465E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924B7"/>
    <w:rsid w:val="0049548E"/>
    <w:rsid w:val="004B3E2B"/>
    <w:rsid w:val="004C6F08"/>
    <w:rsid w:val="004C78EA"/>
    <w:rsid w:val="004D00E6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E3390"/>
    <w:rsid w:val="005E4D2D"/>
    <w:rsid w:val="005E6C16"/>
    <w:rsid w:val="005F42DF"/>
    <w:rsid w:val="005F7A3F"/>
    <w:rsid w:val="00601733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6E44C0"/>
    <w:rsid w:val="0070562F"/>
    <w:rsid w:val="00713C18"/>
    <w:rsid w:val="00716479"/>
    <w:rsid w:val="00727E41"/>
    <w:rsid w:val="00732FAF"/>
    <w:rsid w:val="00735179"/>
    <w:rsid w:val="007450C4"/>
    <w:rsid w:val="007509C2"/>
    <w:rsid w:val="007513EF"/>
    <w:rsid w:val="00776CF0"/>
    <w:rsid w:val="007818D5"/>
    <w:rsid w:val="00784701"/>
    <w:rsid w:val="007866B7"/>
    <w:rsid w:val="007912ED"/>
    <w:rsid w:val="007967B2"/>
    <w:rsid w:val="007B1F70"/>
    <w:rsid w:val="007C3E10"/>
    <w:rsid w:val="007C57E3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5494"/>
    <w:rsid w:val="0086765B"/>
    <w:rsid w:val="008719E0"/>
    <w:rsid w:val="008A3CC2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347AC"/>
    <w:rsid w:val="009503EF"/>
    <w:rsid w:val="00963357"/>
    <w:rsid w:val="00970902"/>
    <w:rsid w:val="00972CF7"/>
    <w:rsid w:val="00973865"/>
    <w:rsid w:val="00975D9C"/>
    <w:rsid w:val="009A0FE1"/>
    <w:rsid w:val="009A13E5"/>
    <w:rsid w:val="009B71BC"/>
    <w:rsid w:val="009C7AA7"/>
    <w:rsid w:val="009D50E4"/>
    <w:rsid w:val="009D5CB6"/>
    <w:rsid w:val="009D6CFD"/>
    <w:rsid w:val="009E6DF6"/>
    <w:rsid w:val="009F0A30"/>
    <w:rsid w:val="009F67BF"/>
    <w:rsid w:val="00A06670"/>
    <w:rsid w:val="00A30E8D"/>
    <w:rsid w:val="00A32F07"/>
    <w:rsid w:val="00A471F2"/>
    <w:rsid w:val="00A73BCD"/>
    <w:rsid w:val="00A8737E"/>
    <w:rsid w:val="00A94446"/>
    <w:rsid w:val="00A96CE2"/>
    <w:rsid w:val="00AB1C79"/>
    <w:rsid w:val="00AE4BB8"/>
    <w:rsid w:val="00AF6F29"/>
    <w:rsid w:val="00B01B79"/>
    <w:rsid w:val="00B01E15"/>
    <w:rsid w:val="00B01FA2"/>
    <w:rsid w:val="00B35475"/>
    <w:rsid w:val="00B46302"/>
    <w:rsid w:val="00B54606"/>
    <w:rsid w:val="00B77E8F"/>
    <w:rsid w:val="00B936A0"/>
    <w:rsid w:val="00B949BE"/>
    <w:rsid w:val="00B964DD"/>
    <w:rsid w:val="00BA5A0B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80DFF"/>
    <w:rsid w:val="00C814AD"/>
    <w:rsid w:val="00C9798C"/>
    <w:rsid w:val="00CA41C8"/>
    <w:rsid w:val="00CC11B8"/>
    <w:rsid w:val="00CD1F37"/>
    <w:rsid w:val="00CD2B3D"/>
    <w:rsid w:val="00D019BA"/>
    <w:rsid w:val="00D40FDA"/>
    <w:rsid w:val="00D47EB7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1442"/>
    <w:rsid w:val="00E526B7"/>
    <w:rsid w:val="00E5285A"/>
    <w:rsid w:val="00E55961"/>
    <w:rsid w:val="00E6383F"/>
    <w:rsid w:val="00E73528"/>
    <w:rsid w:val="00E75351"/>
    <w:rsid w:val="00E87029"/>
    <w:rsid w:val="00E95AF4"/>
    <w:rsid w:val="00EA1197"/>
    <w:rsid w:val="00EB1D73"/>
    <w:rsid w:val="00EB44DA"/>
    <w:rsid w:val="00EC7483"/>
    <w:rsid w:val="00EC7491"/>
    <w:rsid w:val="00ED5BE4"/>
    <w:rsid w:val="00EE0A15"/>
    <w:rsid w:val="00F02573"/>
    <w:rsid w:val="00F128A1"/>
    <w:rsid w:val="00F178C5"/>
    <w:rsid w:val="00F179A4"/>
    <w:rsid w:val="00F17E05"/>
    <w:rsid w:val="00F26AE9"/>
    <w:rsid w:val="00F4612C"/>
    <w:rsid w:val="00F61B80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2019-07-31T11:59:00Z</dcterms:created>
  <dcterms:modified xsi:type="dcterms:W3CDTF">2019-08-27T09:51:00Z</dcterms:modified>
</cp:coreProperties>
</file>